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736431868"/>
        <w:docPartObj>
          <w:docPartGallery w:val="autotext"/>
        </w:docPartObj>
      </w:sdtPr>
      <w:sdtContent>
        <w:p>
          <w:pPr>
            <w:jc w:val="center"/>
          </w:pPr>
          <w:r>
            <w:drawing>
              <wp:inline distT="0" distB="0" distL="0" distR="0">
                <wp:extent cx="6858000" cy="835025"/>
                <wp:effectExtent l="0" t="0" r="0" b="0"/>
                <wp:docPr id="8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8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835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 w:type="page"/>
          </w:r>
          <w:r>
            <w:rPr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3930" cy="3651250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3930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0" w:line="240" w:lineRule="auto"/>
                                  <w:jc w:val="right"/>
                                  <w:rPr>
                                    <w:sz w:val="64"/>
                                    <w:szCs w:val="6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64"/>
                                    <w:szCs w:val="64"/>
                                    <w:lang w:eastAsia="zh-CN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jc w:val="right"/>
                                  <w:rPr>
                                    <w:rFonts w:hint="default"/>
                                    <w:sz w:val="64"/>
                                    <w:szCs w:val="6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64"/>
                                    <w:szCs w:val="64"/>
                                    <w:lang w:val="en-US" w:eastAsia="zh-CN"/>
                                  </w:rPr>
                                  <w:t>云平台</w:t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jc w:val="right"/>
                                  <w:rPr>
                                    <w:sz w:val="64"/>
                                    <w:szCs w:val="6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64"/>
                                    <w:szCs w:val="64"/>
                                    <w:lang w:eastAsia="zh-CN"/>
                                  </w:rPr>
                                  <w:t>操作手册</w:t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jc w:val="right"/>
                                  <w:rPr>
                                    <w:smallCaps/>
                                    <w:sz w:val="36"/>
                                    <w:szCs w:val="3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mallCaps/>
                                    <w:sz w:val="36"/>
                                    <w:szCs w:val="36"/>
                                    <w:lang w:eastAsia="zh-CN"/>
                                  </w:rPr>
                                  <w:t>版本</w:t>
                                </w:r>
                                <w:r>
                                  <w:rPr>
                                    <w:smallCaps/>
                                    <w:sz w:val="36"/>
                                    <w:szCs w:val="36"/>
                                    <w:lang w:eastAsia="zh-CN"/>
                                  </w:rPr>
                                  <w:t>: 1.0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o:spid="_x0000_s1026" o:spt="202" type="#_x0000_t202" style="position:absolute;left:0pt;margin-left:18.05pt;margin-top:237.6pt;height:287.5pt;width:575.9pt;mso-position-horizontal-relative:page;mso-position-vertical-relative:page;mso-wrap-distance-bottom:0pt;mso-wrap-distance-left:9pt;mso-wrap-distance-right:9pt;mso-wrap-distance-top:0pt;z-index:251659264;v-text-anchor:bottom;mso-width-relative:page;mso-height-relative:page;mso-width-percent:941;mso-height-percent:363;" filled="f" stroked="f" coordsize="21600,21600" o:gfxdata="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R6eat1gAAAAYBAAAPAAAAAAAAAAEAIAAAACIAAABkcnMvZG93bnJldi54&#10;bWxQSwECFAAUAAAACACHTuJA96dQKjUCAABzBAAADgAAAAAAAAABACAAAAAlAQAAZHJzL2Uyb0Rv&#10;Yy54bWxQSwUGAAAAAAYABgBZAQAAzAUAAAAA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>
                          <w:pPr>
                            <w:spacing w:after="0" w:line="240" w:lineRule="auto"/>
                            <w:jc w:val="right"/>
                            <w:rPr>
                              <w:sz w:val="64"/>
                              <w:szCs w:val="6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64"/>
                              <w:szCs w:val="64"/>
                              <w:lang w:eastAsia="zh-CN"/>
                            </w:rPr>
                            <w:t xml:space="preserve"> </w:t>
                          </w:r>
                        </w:p>
                        <w:p>
                          <w:pPr>
                            <w:spacing w:after="0" w:line="240" w:lineRule="auto"/>
                            <w:jc w:val="right"/>
                            <w:rPr>
                              <w:rFonts w:hint="default"/>
                              <w:sz w:val="64"/>
                              <w:szCs w:val="64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64"/>
                              <w:szCs w:val="64"/>
                              <w:lang w:val="en-US" w:eastAsia="zh-CN"/>
                            </w:rPr>
                            <w:t>云平台</w:t>
                          </w:r>
                        </w:p>
                        <w:p>
                          <w:pPr>
                            <w:spacing w:after="0" w:line="240" w:lineRule="auto"/>
                            <w:jc w:val="right"/>
                            <w:rPr>
                              <w:sz w:val="64"/>
                              <w:szCs w:val="6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64"/>
                              <w:szCs w:val="64"/>
                              <w:lang w:eastAsia="zh-CN"/>
                            </w:rPr>
                            <w:t>操作手册</w:t>
                          </w:r>
                        </w:p>
                        <w:p>
                          <w:pPr>
                            <w:spacing w:after="0" w:line="240" w:lineRule="auto"/>
                            <w:jc w:val="right"/>
                            <w:rPr>
                              <w:smallCaps/>
                              <w:sz w:val="36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mallCaps/>
                              <w:sz w:val="36"/>
                              <w:szCs w:val="36"/>
                              <w:lang w:eastAsia="zh-CN"/>
                            </w:rPr>
                            <w:t>版本</w:t>
                          </w:r>
                          <w:r>
                            <w:rPr>
                              <w:smallCaps/>
                              <w:sz w:val="36"/>
                              <w:szCs w:val="36"/>
                              <w:lang w:eastAsia="zh-CN"/>
                            </w:rPr>
                            <w:t>: 1.0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p>
      <w:pPr>
        <w:jc w:val="center"/>
        <w:rPr>
          <w:rFonts w:ascii="Tahoma" w:hAnsi="Tahoma" w:cs="Tahoma"/>
          <w:b/>
          <w:sz w:val="40"/>
          <w:szCs w:val="40"/>
          <w:lang w:eastAsia="zh-CN"/>
        </w:rPr>
      </w:pPr>
      <w:r>
        <w:rPr>
          <w:rFonts w:hint="eastAsia" w:ascii="Tahoma" w:hAnsi="Tahoma" w:cs="Tahoma"/>
          <w:b/>
          <w:sz w:val="40"/>
          <w:szCs w:val="40"/>
          <w:lang w:eastAsia="zh-CN"/>
        </w:rPr>
        <w:t>目录</w:t>
      </w:r>
    </w:p>
    <w:p>
      <w:pPr>
        <w:pStyle w:val="12"/>
        <w:tabs>
          <w:tab w:val="right" w:leader="dot" w:pos="10800"/>
          <w:tab w:val="clear" w:pos="10790"/>
        </w:tabs>
      </w:pPr>
      <w:r>
        <w:rPr>
          <w:rFonts w:ascii="Tahoma" w:hAnsi="Tahoma" w:cs="Tahoma"/>
          <w:sz w:val="24"/>
          <w:szCs w:val="24"/>
        </w:rPr>
        <w:fldChar w:fldCharType="begin"/>
      </w:r>
      <w:r>
        <w:rPr>
          <w:rFonts w:ascii="Tahoma" w:hAnsi="Tahoma" w:cs="Tahoma"/>
          <w:sz w:val="24"/>
          <w:szCs w:val="24"/>
        </w:rPr>
        <w:instrText xml:space="preserve">TOC \o "1-4" \h \u </w:instrText>
      </w:r>
      <w:r>
        <w:rPr>
          <w:rFonts w:ascii="Tahoma" w:hAnsi="Tahoma" w:cs="Tahoma"/>
          <w:sz w:val="24"/>
          <w:szCs w:val="24"/>
        </w:rPr>
        <w:fldChar w:fldCharType="separate"/>
      </w: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_Toc23883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eastAsia"/>
        </w:rPr>
        <w:t xml:space="preserve">1 </w:t>
      </w:r>
      <w:r>
        <w:rPr>
          <w:rFonts w:hint="eastAsia"/>
          <w:lang w:eastAsia="zh-CN"/>
        </w:rPr>
        <w:t>修订记录</w:t>
      </w:r>
      <w:r>
        <w:tab/>
      </w:r>
      <w:r>
        <w:fldChar w:fldCharType="begin"/>
      </w:r>
      <w:r>
        <w:instrText xml:space="preserve"> PAGEREF _Toc23883 \h </w:instrText>
      </w:r>
      <w:r>
        <w:fldChar w:fldCharType="separate"/>
      </w:r>
      <w:r>
        <w:t>3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2"/>
        <w:tabs>
          <w:tab w:val="right" w:leader="dot" w:pos="108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_Toc10670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eastAsia"/>
          <w:lang w:eastAsia="zh-CN"/>
        </w:rPr>
        <w:t>2 文档声明</w:t>
      </w:r>
      <w:r>
        <w:tab/>
      </w:r>
      <w:r>
        <w:fldChar w:fldCharType="begin"/>
      </w:r>
      <w:r>
        <w:instrText xml:space="preserve"> PAGEREF _Toc10670 \h </w:instrText>
      </w:r>
      <w:r>
        <w:fldChar w:fldCharType="separate"/>
      </w:r>
      <w:r>
        <w:t>4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2"/>
        <w:tabs>
          <w:tab w:val="right" w:leader="dot" w:pos="108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_Toc22110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eastAsia"/>
          <w:lang w:eastAsia="zh-CN"/>
        </w:rPr>
        <w:t>3 基本信息</w:t>
      </w:r>
      <w:r>
        <w:tab/>
      </w:r>
      <w:r>
        <w:fldChar w:fldCharType="begin"/>
      </w:r>
      <w:r>
        <w:instrText xml:space="preserve"> PAGEREF _Toc22110 \h </w:instrText>
      </w:r>
      <w:r>
        <w:fldChar w:fldCharType="separate"/>
      </w:r>
      <w:r>
        <w:t>5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_Toc24755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3.1 </w:t>
      </w:r>
      <w:r>
        <w:rPr>
          <w:rFonts w:hint="eastAsia"/>
          <w:lang w:eastAsia="zh-CN"/>
        </w:rPr>
        <w:t>概述</w:t>
      </w:r>
      <w:r>
        <w:tab/>
      </w:r>
      <w:r>
        <w:fldChar w:fldCharType="begin"/>
      </w:r>
      <w:r>
        <w:instrText xml:space="preserve"> PAGEREF _Toc24755 \h </w:instrText>
      </w:r>
      <w:r>
        <w:fldChar w:fldCharType="separate"/>
      </w:r>
      <w:r>
        <w:t>5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2"/>
        <w:tabs>
          <w:tab w:val="right" w:leader="dot" w:pos="108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_Toc32436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eastAsia"/>
          <w:lang w:eastAsia="zh-CN"/>
        </w:rPr>
        <w:t>4 操作说明</w:t>
      </w:r>
      <w:r>
        <w:tab/>
      </w:r>
      <w:r>
        <w:fldChar w:fldCharType="begin"/>
      </w:r>
      <w:r>
        <w:instrText xml:space="preserve"> PAGEREF _Toc32436 \h </w:instrText>
      </w:r>
      <w:r>
        <w:fldChar w:fldCharType="separate"/>
      </w:r>
      <w:r>
        <w:t>5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_Toc25381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4.1 </w:t>
      </w:r>
      <w:r>
        <w:rPr>
          <w:rFonts w:hint="eastAsia"/>
          <w:lang w:val="en-US" w:eastAsia="zh-CN"/>
        </w:rPr>
        <w:t>系统登录/退出</w:t>
      </w:r>
      <w:r>
        <w:tab/>
      </w:r>
      <w:r>
        <w:fldChar w:fldCharType="begin"/>
      </w:r>
      <w:r>
        <w:instrText xml:space="preserve"> PAGEREF _Toc25381 \h </w:instrText>
      </w:r>
      <w:r>
        <w:fldChar w:fldCharType="separate"/>
      </w:r>
      <w:r>
        <w:t>5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_Toc23076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</w:rPr>
        <w:t xml:space="preserve">4.1.1 </w:t>
      </w:r>
      <w:r>
        <w:rPr>
          <w:rFonts w:hint="eastAsia"/>
          <w:lang w:val="en-US" w:eastAsia="zh-CN"/>
        </w:rPr>
        <w:t>登录云平台</w:t>
      </w:r>
      <w:r>
        <w:tab/>
      </w:r>
      <w:r>
        <w:fldChar w:fldCharType="begin"/>
      </w:r>
      <w:r>
        <w:instrText xml:space="preserve"> PAGEREF _Toc23076 \h </w:instrText>
      </w:r>
      <w:r>
        <w:fldChar w:fldCharType="separate"/>
      </w:r>
      <w:r>
        <w:t>5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_Toc10526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4.1.2 </w:t>
      </w:r>
      <w:r>
        <w:rPr>
          <w:rFonts w:hint="eastAsia"/>
          <w:lang w:val="en-US" w:eastAsia="zh-CN"/>
        </w:rPr>
        <w:t>云平台注册</w:t>
      </w:r>
      <w:r>
        <w:tab/>
      </w:r>
      <w:r>
        <w:fldChar w:fldCharType="begin"/>
      </w:r>
      <w:r>
        <w:instrText xml:space="preserve"> PAGEREF _Toc10526 \h </w:instrText>
      </w:r>
      <w:r>
        <w:fldChar w:fldCharType="separate"/>
      </w:r>
      <w:r>
        <w:t>6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_Toc32127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</w:rPr>
        <w:t xml:space="preserve">4.1.3 </w:t>
      </w:r>
      <w:r>
        <w:rPr>
          <w:rFonts w:hint="eastAsia" w:ascii="Times New Roman" w:hAnsi="Times New Roman" w:cs="Times New Roman"/>
          <w:lang w:val="en-US" w:eastAsia="zh-CN"/>
        </w:rPr>
        <w:t>退出云平台</w:t>
      </w:r>
      <w:r>
        <w:tab/>
      </w:r>
      <w:r>
        <w:fldChar w:fldCharType="begin"/>
      </w:r>
      <w:r>
        <w:instrText xml:space="preserve"> PAGEREF _Toc32127 \h </w:instrText>
      </w:r>
      <w:r>
        <w:fldChar w:fldCharType="separate"/>
      </w:r>
      <w:r>
        <w:t>6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_Toc25821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4.2 </w:t>
      </w:r>
      <w:r>
        <w:rPr>
          <w:rFonts w:hint="eastAsia"/>
          <w:lang w:val="en-US" w:eastAsia="zh-CN"/>
        </w:rPr>
        <w:t>查看测井数据</w:t>
      </w:r>
      <w:r>
        <w:tab/>
      </w:r>
      <w:r>
        <w:fldChar w:fldCharType="begin"/>
      </w:r>
      <w:r>
        <w:instrText xml:space="preserve"> PAGEREF _Toc25821 \h </w:instrText>
      </w:r>
      <w:r>
        <w:fldChar w:fldCharType="separate"/>
      </w:r>
      <w:r>
        <w:t>6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_Toc18415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4.2.1 </w:t>
      </w:r>
      <w:r>
        <w:rPr>
          <w:rFonts w:hint="eastAsia"/>
          <w:lang w:val="en-US" w:eastAsia="zh-CN"/>
        </w:rPr>
        <w:t>测井实时数据</w:t>
      </w:r>
      <w:r>
        <w:tab/>
      </w:r>
      <w:r>
        <w:fldChar w:fldCharType="begin"/>
      </w:r>
      <w:r>
        <w:instrText xml:space="preserve"> PAGEREF _Toc18415 \h </w:instrText>
      </w:r>
      <w:r>
        <w:fldChar w:fldCharType="separate"/>
      </w:r>
      <w:r>
        <w:t>6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_Toc16170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4.2.2 </w:t>
      </w:r>
      <w:r>
        <w:rPr>
          <w:rFonts w:hint="eastAsia"/>
          <w:lang w:val="en-US" w:eastAsia="zh-CN"/>
        </w:rPr>
        <w:t>测井历史数据</w:t>
      </w:r>
      <w:r>
        <w:tab/>
      </w:r>
      <w:r>
        <w:fldChar w:fldCharType="begin"/>
      </w:r>
      <w:r>
        <w:instrText xml:space="preserve"> PAGEREF _Toc16170 \h </w:instrText>
      </w:r>
      <w:r>
        <w:fldChar w:fldCharType="separate"/>
      </w:r>
      <w:r>
        <w:t>9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_Toc29780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4.2.3 </w:t>
      </w:r>
      <w:r>
        <w:rPr>
          <w:rFonts w:hint="eastAsia"/>
          <w:lang w:val="en-US" w:eastAsia="zh-CN"/>
        </w:rPr>
        <w:t>测井类型统计</w:t>
      </w:r>
      <w:r>
        <w:tab/>
      </w:r>
      <w:r>
        <w:fldChar w:fldCharType="begin"/>
      </w:r>
      <w:r>
        <w:instrText xml:space="preserve"> PAGEREF _Toc29780 \h </w:instrText>
      </w:r>
      <w:r>
        <w:fldChar w:fldCharType="separate"/>
      </w:r>
      <w:r>
        <w:t>9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_Toc20402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4.3 </w:t>
      </w:r>
      <w:r>
        <w:rPr>
          <w:rFonts w:hint="eastAsia"/>
          <w:lang w:val="en-US" w:eastAsia="zh-CN"/>
        </w:rPr>
        <w:t>工时统计管理</w:t>
      </w:r>
      <w:r>
        <w:tab/>
      </w:r>
      <w:r>
        <w:fldChar w:fldCharType="begin"/>
      </w:r>
      <w:r>
        <w:instrText xml:space="preserve"> PAGEREF _Toc20402 \h </w:instrText>
      </w:r>
      <w:r>
        <w:fldChar w:fldCharType="separate"/>
      </w:r>
      <w:r>
        <w:t>10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_Toc10932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4.3.1 </w:t>
      </w:r>
      <w:r>
        <w:rPr>
          <w:rFonts w:hint="eastAsia"/>
          <w:lang w:val="en-US" w:eastAsia="zh-CN"/>
        </w:rPr>
        <w:t>全部井工时统计</w:t>
      </w:r>
      <w:r>
        <w:tab/>
      </w:r>
      <w:r>
        <w:fldChar w:fldCharType="begin"/>
      </w:r>
      <w:r>
        <w:instrText xml:space="preserve"> PAGEREF _Toc10932 \h </w:instrText>
      </w:r>
      <w:r>
        <w:fldChar w:fldCharType="separate"/>
      </w:r>
      <w:r>
        <w:t>10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_Toc31047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4.3.2 </w:t>
      </w:r>
      <w:r>
        <w:rPr>
          <w:rFonts w:hint="eastAsia"/>
          <w:lang w:val="en-US" w:eastAsia="zh-CN"/>
        </w:rPr>
        <w:t>单井工时统计</w:t>
      </w:r>
      <w:r>
        <w:tab/>
      </w:r>
      <w:r>
        <w:fldChar w:fldCharType="begin"/>
      </w:r>
      <w:r>
        <w:instrText xml:space="preserve"> PAGEREF _Toc31047 \h </w:instrText>
      </w:r>
      <w:r>
        <w:fldChar w:fldCharType="separate"/>
      </w:r>
      <w:r>
        <w:t>12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_Toc14836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4.4 </w:t>
      </w:r>
      <w:r>
        <w:rPr>
          <w:rFonts w:hint="eastAsia"/>
          <w:lang w:val="en-US" w:eastAsia="zh-CN"/>
        </w:rPr>
        <w:t>维保统计管理</w:t>
      </w:r>
      <w:r>
        <w:tab/>
      </w:r>
      <w:r>
        <w:fldChar w:fldCharType="begin"/>
      </w:r>
      <w:r>
        <w:instrText xml:space="preserve"> PAGEREF _Toc14836 \h </w:instrText>
      </w:r>
      <w:r>
        <w:fldChar w:fldCharType="separate"/>
      </w:r>
      <w:r>
        <w:t>13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_Toc20783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4.4.1 </w:t>
      </w:r>
      <w:r>
        <w:rPr>
          <w:rFonts w:hint="eastAsia"/>
          <w:lang w:val="en-US" w:eastAsia="zh-CN"/>
        </w:rPr>
        <w:t>仪器MTBF统计</w:t>
      </w:r>
      <w:r>
        <w:tab/>
      </w:r>
      <w:r>
        <w:fldChar w:fldCharType="begin"/>
      </w:r>
      <w:r>
        <w:instrText xml:space="preserve"> PAGEREF _Toc20783 \h </w:instrText>
      </w:r>
      <w:r>
        <w:fldChar w:fldCharType="separate"/>
      </w:r>
      <w:r>
        <w:t>13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_Toc9321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4.4.2 </w:t>
      </w:r>
      <w:r>
        <w:rPr>
          <w:rFonts w:hint="eastAsia"/>
          <w:lang w:val="en-US" w:eastAsia="zh-CN"/>
        </w:rPr>
        <w:t>仪器维保信息统计</w:t>
      </w:r>
      <w:r>
        <w:tab/>
      </w:r>
      <w:r>
        <w:fldChar w:fldCharType="begin"/>
      </w:r>
      <w:r>
        <w:instrText xml:space="preserve"> PAGEREF _Toc9321 \h </w:instrText>
      </w:r>
      <w:r>
        <w:fldChar w:fldCharType="separate"/>
      </w:r>
      <w:r>
        <w:t>14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_Toc12777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eastAsia="zh-CN"/>
        </w:rPr>
        <w:t xml:space="preserve">4.4.3 </w:t>
      </w:r>
      <w:r>
        <w:rPr>
          <w:rFonts w:hint="eastAsia"/>
          <w:lang w:val="en-US" w:eastAsia="zh-CN"/>
        </w:rPr>
        <w:t>万米故障率统计</w:t>
      </w:r>
      <w:r>
        <w:tab/>
      </w:r>
      <w:r>
        <w:fldChar w:fldCharType="begin"/>
      </w:r>
      <w:r>
        <w:instrText xml:space="preserve"> PAGEREF _Toc12777 \h </w:instrText>
      </w:r>
      <w:r>
        <w:fldChar w:fldCharType="separate"/>
      </w:r>
      <w:r>
        <w:t>15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_Toc15889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4.5 </w:t>
      </w:r>
      <w:r>
        <w:rPr>
          <w:rFonts w:hint="eastAsia"/>
          <w:lang w:val="en-US" w:eastAsia="zh-CN"/>
        </w:rPr>
        <w:t>温度统计管理</w:t>
      </w:r>
      <w:r>
        <w:tab/>
      </w:r>
      <w:r>
        <w:fldChar w:fldCharType="begin"/>
      </w:r>
      <w:r>
        <w:instrText xml:space="preserve"> PAGEREF _Toc15889 \h </w:instrText>
      </w:r>
      <w:r>
        <w:fldChar w:fldCharType="separate"/>
      </w:r>
      <w:r>
        <w:t>17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_Toc23820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4.5.1 </w:t>
      </w:r>
      <w:r>
        <w:rPr>
          <w:rFonts w:hint="eastAsia"/>
          <w:lang w:val="en-US" w:eastAsia="zh-CN"/>
        </w:rPr>
        <w:t>仪器温度区间统计</w:t>
      </w:r>
      <w:r>
        <w:tab/>
      </w:r>
      <w:r>
        <w:fldChar w:fldCharType="begin"/>
      </w:r>
      <w:r>
        <w:instrText xml:space="preserve"> PAGEREF _Toc23820 \h </w:instrText>
      </w:r>
      <w:r>
        <w:fldChar w:fldCharType="separate"/>
      </w:r>
      <w:r>
        <w:t>17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_Toc20850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4.6 </w:t>
      </w:r>
      <w:r>
        <w:rPr>
          <w:rFonts w:hint="eastAsia"/>
          <w:lang w:val="en-US" w:eastAsia="zh-CN"/>
        </w:rPr>
        <w:t>仪器授权管理</w:t>
      </w:r>
      <w:r>
        <w:tab/>
      </w:r>
      <w:r>
        <w:fldChar w:fldCharType="begin"/>
      </w:r>
      <w:r>
        <w:instrText xml:space="preserve"> PAGEREF _Toc20850 \h </w:instrText>
      </w:r>
      <w:r>
        <w:fldChar w:fldCharType="separate"/>
      </w:r>
      <w:r>
        <w:t>19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_Toc27950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4.6.1 </w:t>
      </w:r>
      <w:r>
        <w:rPr>
          <w:rFonts w:hint="eastAsia"/>
          <w:lang w:val="en-US" w:eastAsia="zh-CN"/>
        </w:rPr>
        <w:t>仪器授权</w:t>
      </w:r>
      <w:r>
        <w:tab/>
      </w:r>
      <w:r>
        <w:fldChar w:fldCharType="begin"/>
      </w:r>
      <w:r>
        <w:instrText xml:space="preserve"> PAGEREF _Toc27950 \h </w:instrText>
      </w:r>
      <w:r>
        <w:fldChar w:fldCharType="separate"/>
      </w:r>
      <w:r>
        <w:t>19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14"/>
        <w:tabs>
          <w:tab w:val="right" w:leader="dot" w:pos="10800"/>
          <w:tab w:val="clear" w:pos="90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_Toc10339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4.7 </w:t>
      </w:r>
      <w:r>
        <w:rPr>
          <w:rFonts w:hint="eastAsia"/>
          <w:lang w:val="en-US" w:eastAsia="zh-CN"/>
        </w:rPr>
        <w:t>用户管理</w:t>
      </w:r>
      <w:r>
        <w:tab/>
      </w:r>
      <w:r>
        <w:fldChar w:fldCharType="begin"/>
      </w:r>
      <w:r>
        <w:instrText xml:space="preserve"> PAGEREF _Toc10339 \h </w:instrText>
      </w:r>
      <w:r>
        <w:fldChar w:fldCharType="separate"/>
      </w:r>
      <w:r>
        <w:t>20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_Toc8181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4.7.1 </w:t>
      </w:r>
      <w:r>
        <w:rPr>
          <w:rFonts w:hint="eastAsia"/>
          <w:lang w:val="en-US" w:eastAsia="zh-CN"/>
        </w:rPr>
        <w:t>用户信息</w:t>
      </w:r>
      <w:r>
        <w:tab/>
      </w:r>
      <w:r>
        <w:fldChar w:fldCharType="begin"/>
      </w:r>
      <w:r>
        <w:instrText xml:space="preserve"> PAGEREF _Toc8181 \h </w:instrText>
      </w:r>
      <w:r>
        <w:fldChar w:fldCharType="separate"/>
      </w:r>
      <w:r>
        <w:t>20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pStyle w:val="8"/>
        <w:tabs>
          <w:tab w:val="right" w:leader="dot" w:pos="10800"/>
          <w:tab w:val="clear" w:pos="1320"/>
          <w:tab w:val="clear" w:pos="10790"/>
        </w:tabs>
      </w:pPr>
      <w:r>
        <w:rPr>
          <w:rFonts w:ascii="Tahoma" w:hAnsi="Tahoma" w:cs="Tahoma"/>
          <w:szCs w:val="24"/>
        </w:rPr>
        <w:fldChar w:fldCharType="begin"/>
      </w:r>
      <w:r>
        <w:rPr>
          <w:rFonts w:ascii="Tahoma" w:hAnsi="Tahoma" w:cs="Tahoma"/>
          <w:szCs w:val="24"/>
        </w:rPr>
        <w:instrText xml:space="preserve"> HYPERLINK \l _Toc92 </w:instrText>
      </w:r>
      <w:r>
        <w:rPr>
          <w:rFonts w:ascii="Tahoma" w:hAnsi="Tahoma" w:cs="Tahoma"/>
          <w:szCs w:val="24"/>
        </w:rPr>
        <w:fldChar w:fldCharType="separate"/>
      </w:r>
      <w:r>
        <w:rPr>
          <w:rFonts w:hint="default" w:asciiTheme="majorHAnsi" w:hAnsiTheme="majorHAnsi" w:cstheme="majorHAnsi"/>
          <w:lang w:val="en-US" w:eastAsia="zh-CN"/>
        </w:rPr>
        <w:t xml:space="preserve">4.7.2 </w:t>
      </w:r>
      <w:r>
        <w:rPr>
          <w:rFonts w:hint="eastAsia"/>
          <w:lang w:val="en-US" w:eastAsia="zh-CN"/>
        </w:rPr>
        <w:t>用户操作记录</w:t>
      </w:r>
      <w:r>
        <w:tab/>
      </w:r>
      <w:r>
        <w:fldChar w:fldCharType="begin"/>
      </w:r>
      <w:r>
        <w:instrText xml:space="preserve"> PAGEREF _Toc92 \h </w:instrText>
      </w:r>
      <w:r>
        <w:fldChar w:fldCharType="separate"/>
      </w:r>
      <w:r>
        <w:t>21</w:t>
      </w:r>
      <w:r>
        <w:fldChar w:fldCharType="end"/>
      </w:r>
      <w:r>
        <w:rPr>
          <w:rFonts w:ascii="Tahoma" w:hAnsi="Tahoma" w:cs="Tahoma"/>
          <w:szCs w:val="24"/>
        </w:rPr>
        <w:fldChar w:fldCharType="end"/>
      </w:r>
    </w:p>
    <w:p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Cs w:val="24"/>
        </w:rPr>
        <w:fldChar w:fldCharType="end"/>
      </w:r>
    </w:p>
    <w:p>
      <w:pPr>
        <w:jc w:val="center"/>
        <w:rPr>
          <w:rFonts w:ascii="Tahoma" w:hAnsi="Tahoma" w:cs="Tahoma"/>
          <w:sz w:val="24"/>
          <w:szCs w:val="24"/>
        </w:rPr>
      </w:pPr>
    </w:p>
    <w:p>
      <w:pPr>
        <w:pStyle w:val="2"/>
        <w:bidi w:val="0"/>
      </w:pPr>
      <w:bookmarkStart w:id="0" w:name="_Toc21308"/>
      <w:bookmarkStart w:id="1" w:name="_Toc23883"/>
      <w:r>
        <w:rPr>
          <w:rFonts w:hint="eastAsia"/>
          <w:lang w:eastAsia="zh-CN"/>
        </w:rPr>
        <w:t>修订记录</w:t>
      </w:r>
      <w:bookmarkEnd w:id="0"/>
      <w:bookmarkEnd w:id="1"/>
      <w:bookmarkStart w:id="39" w:name="_GoBack"/>
      <w:bookmarkEnd w:id="39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6631"/>
        <w:gridCol w:w="1412"/>
        <w:gridCol w:w="1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5" w:type="dxa"/>
            <w:shd w:val="clear" w:color="auto" w:fill="BEBEBE" w:themeFill="background1" w:themeFillShade="BF"/>
          </w:tcPr>
          <w:p>
            <w:pPr>
              <w:pStyle w:val="3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版本</w:t>
            </w:r>
          </w:p>
        </w:tc>
        <w:tc>
          <w:tcPr>
            <w:tcW w:w="6631" w:type="dxa"/>
            <w:shd w:val="clear" w:color="auto" w:fill="BEBEBE" w:themeFill="background1" w:themeFillShade="BF"/>
          </w:tcPr>
          <w:p>
            <w:pPr>
              <w:pStyle w:val="3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更改记录</w:t>
            </w:r>
          </w:p>
        </w:tc>
        <w:tc>
          <w:tcPr>
            <w:tcW w:w="1412" w:type="dxa"/>
            <w:shd w:val="clear" w:color="auto" w:fill="BEBEBE" w:themeFill="background1" w:themeFillShade="BF"/>
          </w:tcPr>
          <w:p>
            <w:pPr>
              <w:pStyle w:val="3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更改者</w:t>
            </w:r>
          </w:p>
        </w:tc>
        <w:tc>
          <w:tcPr>
            <w:tcW w:w="1412" w:type="dxa"/>
            <w:shd w:val="clear" w:color="auto" w:fill="BEBEBE" w:themeFill="background1" w:themeFillShade="BF"/>
          </w:tcPr>
          <w:p>
            <w:pPr>
              <w:pStyle w:val="3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5" w:type="dxa"/>
          </w:tcPr>
          <w:p>
            <w:pPr>
              <w:pStyle w:val="38"/>
            </w:pPr>
            <w:r>
              <w:t>1.0</w:t>
            </w:r>
          </w:p>
        </w:tc>
        <w:tc>
          <w:tcPr>
            <w:tcW w:w="6631" w:type="dxa"/>
          </w:tcPr>
          <w:p>
            <w:pPr>
              <w:pStyle w:val="38"/>
              <w:jc w:val="left"/>
            </w:pPr>
            <w:r>
              <w:rPr>
                <w:rFonts w:hint="eastAsia"/>
                <w:lang w:eastAsia="zh-CN"/>
              </w:rPr>
              <w:t>首次发布</w:t>
            </w:r>
            <w:r>
              <w:t>.</w:t>
            </w:r>
          </w:p>
        </w:tc>
        <w:tc>
          <w:tcPr>
            <w:tcW w:w="1412" w:type="dxa"/>
          </w:tcPr>
          <w:p>
            <w:pPr>
              <w:pStyle w:val="38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李俊杉</w:t>
            </w:r>
          </w:p>
        </w:tc>
        <w:tc>
          <w:tcPr>
            <w:tcW w:w="1412" w:type="dxa"/>
          </w:tcPr>
          <w:p>
            <w:pPr>
              <w:pStyle w:val="38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021-1</w:t>
            </w:r>
            <w:r>
              <w:rPr>
                <w:rFonts w:hint="eastAsia"/>
                <w:lang w:val="en-US" w:eastAsia="zh-CN"/>
              </w:rPr>
              <w:t>2-01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5" w:type="dxa"/>
          </w:tcPr>
          <w:p>
            <w:pPr>
              <w:pStyle w:val="38"/>
              <w:jc w:val="both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6631" w:type="dxa"/>
          </w:tcPr>
          <w:p>
            <w:pPr>
              <w:pStyle w:val="38"/>
              <w:jc w:val="left"/>
            </w:pPr>
          </w:p>
        </w:tc>
        <w:tc>
          <w:tcPr>
            <w:tcW w:w="1412" w:type="dxa"/>
          </w:tcPr>
          <w:p>
            <w:pPr>
              <w:pStyle w:val="38"/>
            </w:pPr>
          </w:p>
        </w:tc>
        <w:tc>
          <w:tcPr>
            <w:tcW w:w="1412" w:type="dxa"/>
          </w:tcPr>
          <w:p>
            <w:pPr>
              <w:pStyle w:val="38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5" w:type="dxa"/>
          </w:tcPr>
          <w:p>
            <w:pPr>
              <w:pStyle w:val="38"/>
            </w:pPr>
          </w:p>
        </w:tc>
        <w:tc>
          <w:tcPr>
            <w:tcW w:w="6631" w:type="dxa"/>
          </w:tcPr>
          <w:p>
            <w:pPr>
              <w:pStyle w:val="38"/>
              <w:jc w:val="left"/>
            </w:pPr>
          </w:p>
        </w:tc>
        <w:tc>
          <w:tcPr>
            <w:tcW w:w="1412" w:type="dxa"/>
          </w:tcPr>
          <w:p>
            <w:pPr>
              <w:pStyle w:val="38"/>
            </w:pPr>
          </w:p>
        </w:tc>
        <w:tc>
          <w:tcPr>
            <w:tcW w:w="1412" w:type="dxa"/>
          </w:tcPr>
          <w:p>
            <w:pPr>
              <w:pStyle w:val="38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5" w:type="dxa"/>
          </w:tcPr>
          <w:p>
            <w:pPr>
              <w:pStyle w:val="38"/>
            </w:pPr>
          </w:p>
        </w:tc>
        <w:tc>
          <w:tcPr>
            <w:tcW w:w="6631" w:type="dxa"/>
          </w:tcPr>
          <w:p>
            <w:pPr>
              <w:pStyle w:val="38"/>
              <w:jc w:val="left"/>
            </w:pPr>
          </w:p>
        </w:tc>
        <w:tc>
          <w:tcPr>
            <w:tcW w:w="1412" w:type="dxa"/>
          </w:tcPr>
          <w:p>
            <w:pPr>
              <w:pStyle w:val="38"/>
            </w:pPr>
          </w:p>
        </w:tc>
        <w:tc>
          <w:tcPr>
            <w:tcW w:w="1412" w:type="dxa"/>
          </w:tcPr>
          <w:p>
            <w:pPr>
              <w:pStyle w:val="38"/>
            </w:pPr>
          </w:p>
        </w:tc>
      </w:tr>
    </w:tbl>
    <w:p>
      <w:pPr>
        <w:pStyle w:val="7"/>
        <w:sectPr>
          <w:headerReference r:id="rId5" w:type="default"/>
          <w:footerReference r:id="rId6" w:type="default"/>
          <w:pgSz w:w="12240" w:h="15840"/>
          <w:pgMar w:top="720" w:right="720" w:bottom="936" w:left="720" w:header="720" w:footer="720" w:gutter="0"/>
          <w:cols w:space="720" w:num="1"/>
          <w:docGrid w:linePitch="360" w:charSpace="0"/>
        </w:sectPr>
      </w:pPr>
    </w:p>
    <w:p>
      <w:pPr>
        <w:pStyle w:val="2"/>
        <w:rPr>
          <w:lang w:eastAsia="zh-CN"/>
        </w:rPr>
      </w:pPr>
      <w:bookmarkStart w:id="2" w:name="_Toc730"/>
      <w:bookmarkStart w:id="3" w:name="_Toc10670"/>
      <w:r>
        <w:rPr>
          <w:rFonts w:hint="eastAsia"/>
          <w:lang w:eastAsia="zh-CN"/>
        </w:rPr>
        <w:t>文档声明</w:t>
      </w:r>
      <w:bookmarkEnd w:id="2"/>
      <w:bookmarkEnd w:id="3"/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本手册中包含的信息是发布时可用的最新信息，更新后的信息将会及时提供给我们的客户。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本手册 (电子版或打印版)包含北京六合伟业科技股份有限公司(以下简称“六合”)及其分公司的专有信息。未经六合明确书面许可，此类专有信息不得由任何其他方使用、复制或向其公开，用于任何其他用途。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不断改进产品是六合的策略。本手册内容如有更改，恕不另行通知。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六合已采取措施保证发布的产品规格和手册正确，但难免发生错误。六合保留更正此类任何错误的权利，但对此不承担任何责任。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如果您在任何形式的手册（电子版或打印版）中发现任何问题，请以书面形式提供给我们。如本文档有任何错误或对本文档有任何改进建议，请使用以下联系方式：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 xml:space="preserve">邮箱: liuhe@liu-he.com 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 xml:space="preserve">电话: +86-10-63753073/83 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传真: +86-10-63796616</w:t>
      </w:r>
    </w:p>
    <w:p>
      <w:pPr>
        <w:pStyle w:val="29"/>
        <w:ind w:left="220" w:right="220"/>
        <w:rPr>
          <w:lang w:eastAsia="zh-CN"/>
        </w:rPr>
      </w:pPr>
      <w:r>
        <w:rPr>
          <w:rFonts w:hint="eastAsia"/>
          <w:lang w:eastAsia="zh-CN"/>
        </w:rPr>
        <w:t>地址: 北京市，丰台区，南四环西路188号，十二区39号楼，邮编：100070</w:t>
      </w: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pStyle w:val="29"/>
        <w:ind w:left="220" w:right="220"/>
        <w:rPr>
          <w:lang w:eastAsia="zh-CN"/>
        </w:rPr>
      </w:pPr>
    </w:p>
    <w:p>
      <w:pPr>
        <w:spacing w:after="0" w:line="240" w:lineRule="auto"/>
        <w:rPr>
          <w:rFonts w:asciiTheme="majorHAnsi" w:hAnsiTheme="majorHAnsi" w:eastAsiaTheme="majorEastAsia" w:cstheme="majorBidi"/>
          <w:b/>
          <w:sz w:val="32"/>
          <w:szCs w:val="32"/>
          <w:lang w:eastAsia="zh-CN"/>
        </w:rPr>
      </w:pPr>
      <w:r>
        <w:rPr>
          <w:lang w:eastAsia="zh-CN"/>
        </w:rPr>
        <w:br w:type="page"/>
      </w:r>
    </w:p>
    <w:p>
      <w:pPr>
        <w:pStyle w:val="2"/>
        <w:rPr>
          <w:lang w:eastAsia="zh-CN"/>
        </w:rPr>
      </w:pPr>
      <w:bookmarkStart w:id="4" w:name="_Toc9920"/>
      <w:bookmarkStart w:id="5" w:name="_Toc22110"/>
      <w:r>
        <w:rPr>
          <w:rFonts w:hint="eastAsia"/>
          <w:lang w:eastAsia="zh-CN"/>
        </w:rPr>
        <w:t>基本信息</w:t>
      </w:r>
      <w:bookmarkEnd w:id="4"/>
      <w:bookmarkEnd w:id="5"/>
    </w:p>
    <w:p>
      <w:pPr>
        <w:ind w:left="438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本手册指导在现场井场维护的人员</w:t>
      </w:r>
      <w:r>
        <w:rPr>
          <w:rFonts w:hint="eastAsia" w:ascii="Times New Roman" w:hAnsi="Times New Roman" w:cs="Times New Roman"/>
          <w:lang w:val="en-US" w:eastAsia="zh-CN"/>
        </w:rPr>
        <w:t>正常使用云平台系统，</w:t>
      </w:r>
      <w:r>
        <w:rPr>
          <w:rFonts w:ascii="Times New Roman" w:hAnsi="Times New Roman" w:cs="Times New Roman"/>
          <w:lang w:eastAsia="zh-CN"/>
        </w:rPr>
        <w:t>本手册包括以下内容：</w:t>
      </w:r>
    </w:p>
    <w:p>
      <w:pPr>
        <w:pStyle w:val="27"/>
        <w:numPr>
          <w:ilvl w:val="0"/>
          <w:numId w:val="3"/>
        </w:numPr>
        <w:rPr>
          <w:rFonts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系统登录注册及退出</w:t>
      </w:r>
    </w:p>
    <w:p>
      <w:pPr>
        <w:pStyle w:val="27"/>
        <w:numPr>
          <w:ilvl w:val="0"/>
          <w:numId w:val="3"/>
        </w:numPr>
        <w:rPr>
          <w:rFonts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测井数据</w:t>
      </w:r>
    </w:p>
    <w:p>
      <w:pPr>
        <w:pStyle w:val="27"/>
        <w:numPr>
          <w:ilvl w:val="0"/>
          <w:numId w:val="3"/>
        </w:numPr>
        <w:rPr>
          <w:rFonts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工时统计管理</w:t>
      </w:r>
    </w:p>
    <w:p>
      <w:pPr>
        <w:pStyle w:val="27"/>
        <w:numPr>
          <w:ilvl w:val="0"/>
          <w:numId w:val="3"/>
        </w:numPr>
        <w:rPr>
          <w:rFonts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维保统计管理</w:t>
      </w:r>
    </w:p>
    <w:p>
      <w:pPr>
        <w:pStyle w:val="27"/>
        <w:numPr>
          <w:ilvl w:val="0"/>
          <w:numId w:val="3"/>
        </w:numPr>
        <w:rPr>
          <w:lang w:eastAsia="zh-CN"/>
        </w:rPr>
      </w:pPr>
      <w:r>
        <w:rPr>
          <w:rFonts w:hint="eastAsia"/>
          <w:lang w:val="en-US" w:eastAsia="zh-CN"/>
        </w:rPr>
        <w:t>温度统计管理</w:t>
      </w:r>
    </w:p>
    <w:p>
      <w:pPr>
        <w:pStyle w:val="27"/>
        <w:numPr>
          <w:ilvl w:val="0"/>
          <w:numId w:val="3"/>
        </w:numPr>
        <w:rPr>
          <w:lang w:eastAsia="zh-CN"/>
        </w:rPr>
      </w:pPr>
      <w:r>
        <w:rPr>
          <w:rFonts w:hint="eastAsia"/>
          <w:lang w:val="en-US" w:eastAsia="zh-CN"/>
        </w:rPr>
        <w:t>仪器授权管理</w:t>
      </w:r>
    </w:p>
    <w:p>
      <w:pPr>
        <w:pStyle w:val="27"/>
        <w:numPr>
          <w:ilvl w:val="0"/>
          <w:numId w:val="3"/>
        </w:numPr>
        <w:rPr>
          <w:lang w:eastAsia="zh-CN"/>
        </w:rPr>
      </w:pPr>
      <w:r>
        <w:rPr>
          <w:rFonts w:hint="eastAsia"/>
          <w:lang w:val="en-US" w:eastAsia="zh-CN"/>
        </w:rPr>
        <w:t>用户管理</w:t>
      </w:r>
    </w:p>
    <w:p>
      <w:pPr>
        <w:pStyle w:val="3"/>
        <w:rPr>
          <w:rFonts w:hint="eastAsia"/>
          <w:lang w:val="en-US" w:eastAsia="zh-CN"/>
        </w:rPr>
      </w:pPr>
      <w:bookmarkStart w:id="6" w:name="_Toc13625"/>
      <w:bookmarkStart w:id="7" w:name="_Toc24755"/>
      <w:r>
        <w:rPr>
          <w:rFonts w:hint="eastAsia"/>
          <w:lang w:eastAsia="zh-CN"/>
        </w:rPr>
        <w:t>概述</w:t>
      </w:r>
      <w:bookmarkEnd w:id="6"/>
      <w:bookmarkEnd w:id="7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云平台系统针对各个施工地点分散的轨迹数据、工程参数、地质参数，提供了集中上传存储的条件。针对集中上传的数据，用户可根据需求对其进行分析，并进行科学的仪器生命周期管理，杜绝井下故障。</w:t>
      </w:r>
    </w:p>
    <w:p>
      <w:pPr>
        <w:pStyle w:val="2"/>
        <w:rPr>
          <w:lang w:eastAsia="zh-CN"/>
        </w:rPr>
      </w:pPr>
      <w:bookmarkStart w:id="8" w:name="_Toc9215"/>
      <w:bookmarkStart w:id="9" w:name="_Toc32436"/>
      <w:r>
        <w:rPr>
          <w:rFonts w:hint="eastAsia"/>
          <w:lang w:eastAsia="zh-CN"/>
        </w:rPr>
        <w:t>操作说明</w:t>
      </w:r>
      <w:bookmarkEnd w:id="8"/>
      <w:bookmarkEnd w:id="9"/>
    </w:p>
    <w:p>
      <w:pPr>
        <w:pStyle w:val="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10" w:name="_Toc12043"/>
      <w:bookmarkStart w:id="11" w:name="_Toc25381"/>
      <w:r>
        <w:rPr>
          <w:rFonts w:hint="eastAsia"/>
          <w:lang w:val="en-US" w:eastAsia="zh-CN"/>
        </w:rPr>
        <w:t>系统登录/退出</w:t>
      </w:r>
      <w:bookmarkEnd w:id="10"/>
      <w:bookmarkEnd w:id="11"/>
    </w:p>
    <w:p>
      <w:pPr>
        <w:pStyle w:val="4"/>
        <w:tabs>
          <w:tab w:val="clear" w:pos="357"/>
        </w:tabs>
      </w:pPr>
      <w:bookmarkStart w:id="12" w:name="_Toc23076"/>
      <w:r>
        <w:rPr>
          <w:rFonts w:hint="eastAsia"/>
          <w:lang w:val="en-US" w:eastAsia="zh-CN"/>
        </w:rPr>
        <w:t>登录云平台</w:t>
      </w:r>
      <w:bookmarkEnd w:id="12"/>
    </w:p>
    <w:p>
      <w:pPr>
        <w:ind w:left="720" w:leftChars="0" w:firstLine="7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功能：登录云平台系统。</w:t>
      </w:r>
    </w:p>
    <w:p>
      <w:pPr>
        <w:ind w:left="720" w:leftChars="0" w:firstLine="7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操作：打开网址http://119.3.242.17:8888/，输入用户名和密码点击【登录】按钮，如图4-1：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96915" cy="2994660"/>
            <wp:effectExtent l="0" t="0" r="6985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3" w:name="_Toc10526"/>
      <w:r>
        <w:rPr>
          <w:rFonts w:hint="eastAsia"/>
          <w:lang w:val="en-US" w:eastAsia="zh-CN"/>
        </w:rPr>
        <w:t>云平台注册</w:t>
      </w:r>
      <w:bookmarkEnd w:id="13"/>
    </w:p>
    <w:p>
      <w:pPr>
        <w:ind w:left="720" w:leftChars="0" w:firstLine="7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功能：注册云平台系统访客账号。</w:t>
      </w:r>
    </w:p>
    <w:p>
      <w:pPr>
        <w:ind w:left="720" w:leftChars="0" w:firstLine="7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操作：打开网址http://119.3.242.17:8888/，输入用户名和密码点击【注册】按钮进行访客注册，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如图4-1。</w:t>
      </w:r>
    </w:p>
    <w:p>
      <w:pPr>
        <w:pStyle w:val="4"/>
        <w:tabs>
          <w:tab w:val="clear" w:pos="357"/>
        </w:tabs>
      </w:pPr>
      <w:bookmarkStart w:id="14" w:name="_Toc32127"/>
      <w:r>
        <w:rPr>
          <w:rFonts w:hint="eastAsia" w:ascii="Times New Roman" w:hAnsi="Times New Roman" w:cs="Times New Roman"/>
          <w:lang w:val="en-US" w:eastAsia="zh-CN"/>
        </w:rPr>
        <w:t>退出云平台</w:t>
      </w:r>
      <w:bookmarkEnd w:id="14"/>
    </w:p>
    <w:p>
      <w:pPr>
        <w:ind w:left="720" w:leftChars="0" w:firstLine="720" w:firstLineChars="0"/>
        <w:rPr>
          <w:rFonts w:hint="default"/>
          <w:lang w:val="en-US"/>
        </w:rPr>
      </w:pPr>
      <w:r>
        <w:rPr>
          <w:rFonts w:hint="eastAsia" w:ascii="Times New Roman" w:hAnsi="Times New Roman" w:cs="Times New Roman"/>
          <w:lang w:val="en-US" w:eastAsia="zh-CN"/>
        </w:rPr>
        <w:t>功能：退出云平台系统。</w:t>
      </w:r>
    </w:p>
    <w:p>
      <w:pPr>
        <w:ind w:left="720" w:leftChars="0" w:firstLine="720" w:firstLineChars="0"/>
        <w:jc w:val="both"/>
        <w:rPr>
          <w:rFonts w:hint="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操作：鼠标移到页面右上角图标</w:t>
      </w:r>
      <w:r>
        <w:drawing>
          <wp:inline distT="0" distB="0" distL="114300" distR="114300">
            <wp:extent cx="146050" cy="171450"/>
            <wp:effectExtent l="0" t="0" r="6350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点击【退出】即可退出云平台系统，如图4-2。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804535" cy="3613785"/>
            <wp:effectExtent l="0" t="0" r="1206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pStyle w:val="3"/>
        <w:rPr>
          <w:lang w:eastAsia="zh-CN"/>
        </w:rPr>
      </w:pPr>
      <w:bookmarkStart w:id="15" w:name="_Toc22013"/>
      <w:bookmarkStart w:id="16" w:name="_Toc25821"/>
      <w:r>
        <w:rPr>
          <w:rFonts w:hint="eastAsia"/>
          <w:lang w:val="en-US" w:eastAsia="zh-CN"/>
        </w:rPr>
        <w:t>查看测井数据</w:t>
      </w:r>
      <w:bookmarkEnd w:id="15"/>
      <w:bookmarkEnd w:id="16"/>
    </w:p>
    <w:p>
      <w:pPr>
        <w:pStyle w:val="4"/>
        <w:bidi w:val="0"/>
        <w:rPr>
          <w:lang w:eastAsia="zh-CN"/>
        </w:rPr>
      </w:pPr>
      <w:bookmarkStart w:id="17" w:name="_Toc18415"/>
      <w:r>
        <w:rPr>
          <w:rFonts w:hint="eastAsia"/>
          <w:lang w:val="en-US" w:eastAsia="zh-CN"/>
        </w:rPr>
        <w:t>测井实时数据</w:t>
      </w:r>
      <w:bookmarkEnd w:id="17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功能：显示状态在线的井信息和查看井实时解码数据。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操作1：点击菜单【测井数据】-&gt;【测井实时数据】显示在线井列表信息，如图4-3：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70245" cy="3613785"/>
            <wp:effectExtent l="0" t="0" r="8255" b="571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图4-3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操作2：在【井名搜索框】输入井名或者输入井名一部分点击搜索，展示符合检索条件的井信息，如图4-4。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85485" cy="3543935"/>
            <wp:effectExtent l="0" t="0" r="5715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图4-4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操作3：点击【实时数据】按钮对单井进行实时解码数据查看，如图4-5、图4-6：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810250" cy="3461385"/>
            <wp:effectExtent l="0" t="0" r="6350" b="571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图4-5</w:t>
      </w:r>
    </w:p>
    <w:p>
      <w:pPr>
        <w:ind w:left="720" w:leftChars="0" w:firstLine="7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828665" cy="3613785"/>
            <wp:effectExtent l="0" t="0" r="635" b="571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图4-6</w:t>
      </w:r>
    </w:p>
    <w:p>
      <w:pPr>
        <w:pStyle w:val="4"/>
        <w:bidi w:val="0"/>
        <w:rPr>
          <w:lang w:eastAsia="zh-CN"/>
        </w:rPr>
      </w:pPr>
      <w:bookmarkStart w:id="18" w:name="_Toc16170"/>
      <w:r>
        <w:rPr>
          <w:rFonts w:hint="eastAsia"/>
          <w:lang w:val="en-US" w:eastAsia="zh-CN"/>
        </w:rPr>
        <w:t>测井历史数据</w:t>
      </w:r>
      <w:bookmarkEnd w:id="18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功能：显示单井的历史解码数据和导出页面数据到表格文件。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操作：点击菜单【测井数据】-&gt;【测井历史数据】，在【井名选择框】输入井名称在下拉框中选择要查询的井名，点击【搜索】，如图4-7：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804535" cy="3613785"/>
            <wp:effectExtent l="0" t="0" r="12065" b="571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图4-7</w:t>
      </w:r>
    </w:p>
    <w:p>
      <w:pPr>
        <w:pStyle w:val="4"/>
        <w:bidi w:val="0"/>
        <w:rPr>
          <w:lang w:eastAsia="zh-CN"/>
        </w:rPr>
      </w:pPr>
      <w:bookmarkStart w:id="19" w:name="_Toc29780"/>
      <w:r>
        <w:rPr>
          <w:rFonts w:hint="eastAsia"/>
          <w:lang w:val="en-US" w:eastAsia="zh-CN"/>
        </w:rPr>
        <w:t>测井类型统计</w:t>
      </w:r>
      <w:bookmarkEnd w:id="19"/>
      <w:r>
        <w:rPr>
          <w:rFonts w:hint="eastAsia"/>
          <w:lang w:val="en-US" w:eastAsia="zh-CN"/>
        </w:rPr>
        <w:t xml:space="preserve"> 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功能：显示井探测类型信息，支持井名模糊查找，测井探测类别过滤，时间过滤，数据导出功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能。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操作1：点击菜单【测井数据】-&gt;【测井类型统计】，显示全部井的探测类型。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操作2：【井名检索框】输入井名，点击【搜索】查看单井的测试类型信息，如图4-8。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操作3：【测井测试类型选择框】选择测试类型，点击【搜索】查看某一类测试类型的所有井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信息，如图4-8。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操作4：在【时间选择器】选择查询时间区间，点击【搜索】查询该时间段的测井测试类型信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息，如图 4-8。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操作5：点击【导出】按钮，导出页面数据。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02300" cy="3613785"/>
            <wp:effectExtent l="0" t="0" r="0" b="571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图4-8</w:t>
      </w:r>
    </w:p>
    <w:p>
      <w:pPr>
        <w:pStyle w:val="3"/>
        <w:rPr>
          <w:lang w:eastAsia="zh-CN"/>
        </w:rPr>
      </w:pPr>
      <w:bookmarkStart w:id="20" w:name="_Toc24149"/>
      <w:bookmarkStart w:id="21" w:name="_Toc20402"/>
      <w:r>
        <w:rPr>
          <w:rFonts w:hint="eastAsia"/>
          <w:lang w:val="en-US" w:eastAsia="zh-CN"/>
        </w:rPr>
        <w:t>工时统计管理</w:t>
      </w:r>
      <w:bookmarkEnd w:id="20"/>
      <w:bookmarkEnd w:id="21"/>
    </w:p>
    <w:p>
      <w:pPr>
        <w:pStyle w:val="4"/>
        <w:bidi w:val="0"/>
        <w:rPr>
          <w:lang w:eastAsia="zh-CN"/>
        </w:rPr>
      </w:pPr>
      <w:bookmarkStart w:id="22" w:name="_Toc10932"/>
      <w:r>
        <w:rPr>
          <w:rFonts w:hint="eastAsia"/>
          <w:lang w:val="en-US" w:eastAsia="zh-CN"/>
        </w:rPr>
        <w:t>全部井工时统计</w:t>
      </w:r>
      <w:bookmarkEnd w:id="22"/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功能：查询显示全部井工时统计展示，支持井模糊查找、时间过滤，数据导出功能。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操作1：点击菜单【工时统计管理】-&gt;【全部井工时统计】，显示全部井工时统计信息，如下图：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682615" cy="2366010"/>
            <wp:effectExtent l="0" t="0" r="6985" b="889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图4-9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操作2：【井名搜索框】输入井名点击【搜索】查询并显示井工时统计信息，如下图：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90565" cy="3613785"/>
            <wp:effectExtent l="0" t="0" r="635" b="571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图4-10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操作3：选择检索时间段点击【搜索】，显示该时间段内全部井工时统计信息，如下图：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77865" cy="3219450"/>
            <wp:effectExtent l="0" t="0" r="635" b="635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图4-11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操作4：复选框【全部】勾选中点击【搜索】按钮，把上井起始结束时间为空的井统计信息也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  <w:t>展示出来，如下图：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76595" cy="3613785"/>
            <wp:effectExtent l="0" t="0" r="1905" b="571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图4-12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</w:p>
    <w:p>
      <w:pPr>
        <w:pStyle w:val="4"/>
        <w:bidi w:val="0"/>
        <w:rPr>
          <w:lang w:eastAsia="zh-CN"/>
        </w:rPr>
      </w:pPr>
      <w:bookmarkStart w:id="23" w:name="_Toc31047"/>
      <w:r>
        <w:rPr>
          <w:rFonts w:hint="eastAsia"/>
          <w:lang w:val="en-US" w:eastAsia="zh-CN"/>
        </w:rPr>
        <w:t>单井工时统计</w:t>
      </w:r>
      <w:bookmarkEnd w:id="23"/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功能：单井工时统计信息展示和工时信息导出功能。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操作1：点击菜单【工时统计管理】-&gt;【单井工时统计】，在【井名检索框】选择井名点击按钮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  <w:t>【搜索】显示该井的工时信息，如图4-13。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操作2：点击【导出】按钮把页面查询的数据导出至表格文件，如图4-14。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46750" cy="3436620"/>
            <wp:effectExtent l="0" t="0" r="6350" b="508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图4-13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91835" cy="2589530"/>
            <wp:effectExtent l="0" t="0" r="12065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图4-14</w:t>
      </w:r>
    </w:p>
    <w:p>
      <w:pPr>
        <w:pStyle w:val="3"/>
        <w:rPr>
          <w:lang w:eastAsia="zh-CN"/>
        </w:rPr>
      </w:pPr>
      <w:bookmarkStart w:id="24" w:name="_Toc3447"/>
      <w:bookmarkStart w:id="25" w:name="_Toc14836"/>
      <w:r>
        <w:rPr>
          <w:rFonts w:hint="eastAsia"/>
          <w:lang w:val="en-US" w:eastAsia="zh-CN"/>
        </w:rPr>
        <w:t>维保统计管理</w:t>
      </w:r>
      <w:bookmarkEnd w:id="24"/>
      <w:bookmarkEnd w:id="25"/>
    </w:p>
    <w:p>
      <w:pPr>
        <w:pStyle w:val="4"/>
        <w:bidi w:val="0"/>
        <w:rPr>
          <w:lang w:eastAsia="zh-CN"/>
        </w:rPr>
      </w:pPr>
      <w:bookmarkStart w:id="26" w:name="_Toc20783"/>
      <w:r>
        <w:rPr>
          <w:rFonts w:hint="eastAsia"/>
          <w:lang w:val="en-US" w:eastAsia="zh-CN"/>
        </w:rPr>
        <w:t>仪器MTBF统计</w:t>
      </w:r>
      <w:bookmarkEnd w:id="26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功能：mtbf统计信息展示、页面数据导出功能、页面显示设置功能。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</w:t>
      </w:r>
    </w:p>
    <w:p>
      <w:pPr>
        <w:numPr>
          <w:ilvl w:val="0"/>
          <w:numId w:val="4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点击菜单【维保统计管理】-&gt;【仪器MTBF统计】默认展示全部仪器系列号信息，</w:t>
      </w:r>
    </w:p>
    <w:p>
      <w:pPr>
        <w:numPr>
          <w:numId w:val="0"/>
        </w:numPr>
        <w:ind w:left="144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如图4-15。</w:t>
      </w:r>
    </w:p>
    <w:p>
      <w:pPr>
        <w:numPr>
          <w:ilvl w:val="0"/>
          <w:numId w:val="4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【系列号搜索框】输入系列号点击按钮【搜索】显示查询系列号的信息。</w:t>
      </w:r>
    </w:p>
    <w:p>
      <w:pPr>
        <w:numPr>
          <w:ilvl w:val="0"/>
          <w:numId w:val="4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点击按钮【导出】对查询结果进行导出表格文件。</w:t>
      </w:r>
    </w:p>
    <w:p>
      <w:pPr>
        <w:numPr>
          <w:ilvl w:val="0"/>
          <w:numId w:val="4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点击按钮【导出原始数据】对mtbf原始数据进行导出表格文件。</w:t>
      </w:r>
    </w:p>
    <w:p>
      <w:pPr>
        <w:numPr>
          <w:ilvl w:val="0"/>
          <w:numId w:val="4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点击按钮【显示设置】对系列号显示进行合并显示设置。</w:t>
      </w:r>
    </w:p>
    <w:p>
      <w:pPr>
        <w:numPr>
          <w:ilvl w:val="0"/>
          <w:numId w:val="0"/>
        </w:numPr>
        <w:ind w:left="1440" w:leftChars="0"/>
        <w:jc w:val="center"/>
      </w:pPr>
      <w:r>
        <w:drawing>
          <wp:inline distT="0" distB="0" distL="114300" distR="114300">
            <wp:extent cx="5720715" cy="3613785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4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图4-15</w:t>
      </w:r>
    </w:p>
    <w:p>
      <w:pPr>
        <w:pStyle w:val="4"/>
        <w:bidi w:val="0"/>
        <w:rPr>
          <w:lang w:eastAsia="zh-CN"/>
        </w:rPr>
      </w:pPr>
      <w:bookmarkStart w:id="27" w:name="_Toc9321"/>
      <w:r>
        <w:rPr>
          <w:rFonts w:hint="eastAsia"/>
          <w:lang w:val="en-US" w:eastAsia="zh-CN"/>
        </w:rPr>
        <w:t>仪器维保信息统计</w:t>
      </w:r>
      <w:bookmarkEnd w:id="27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功能：统计展示每个井仪器使用情况包括井状态，版本号，出厂累计时间，维保时间，维修次数等信息。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</w:t>
      </w:r>
    </w:p>
    <w:p>
      <w:pPr>
        <w:numPr>
          <w:ilvl w:val="0"/>
          <w:numId w:val="5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点击菜单【维保统计管理】-&gt;【仪器维保信息统计】显示全部井的仪器维保统计信息，</w:t>
      </w:r>
    </w:p>
    <w:p>
      <w:pPr>
        <w:numPr>
          <w:numId w:val="0"/>
        </w:numPr>
        <w:ind w:left="144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如图4-16。</w:t>
      </w:r>
    </w:p>
    <w:p>
      <w:pPr>
        <w:numPr>
          <w:ilvl w:val="0"/>
          <w:numId w:val="5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【井名输入框】输入井名，点击按钮【搜索】检索显示查询井的仪器维保统计信息。</w:t>
      </w:r>
    </w:p>
    <w:p>
      <w:pPr>
        <w:numPr>
          <w:ilvl w:val="0"/>
          <w:numId w:val="5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【系列号输入框】输入系列号，点击按钮【搜索】检索显示查询系列号的仪器维保统计信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  <w:t>息。</w:t>
      </w:r>
    </w:p>
    <w:p>
      <w:pPr>
        <w:numPr>
          <w:ilvl w:val="0"/>
          <w:numId w:val="5"/>
        </w:num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【编码输入框】输入编码，点击按钮【搜索】检索显示查询编码的仪器维保统计信息。</w:t>
      </w:r>
    </w:p>
    <w:p>
      <w:pPr>
        <w:numPr>
          <w:ilvl w:val="0"/>
          <w:numId w:val="5"/>
        </w:num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点击按钮【导出】对查询结果进行表格文件备份。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695315" cy="361378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图4-16</w:t>
      </w:r>
    </w:p>
    <w:p>
      <w:pPr>
        <w:pStyle w:val="4"/>
        <w:bidi w:val="0"/>
        <w:rPr>
          <w:rFonts w:ascii="Times New Roman" w:hAnsi="Times New Roman" w:cs="Times New Roman"/>
          <w:lang w:eastAsia="zh-CN"/>
        </w:rPr>
      </w:pPr>
      <w:bookmarkStart w:id="28" w:name="_Toc12777"/>
      <w:r>
        <w:rPr>
          <w:rFonts w:hint="eastAsia"/>
          <w:lang w:val="en-US" w:eastAsia="zh-CN"/>
        </w:rPr>
        <w:t>万米故障率统计</w:t>
      </w:r>
      <w:bookmarkEnd w:id="28"/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功能：统计所有仪器万米故障率。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操作1：点开菜单【维保统计管理】-&gt;【万米故障率】，显示全部仪器系列号故障率信息。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操作2：【系列号输入框】输入仪器系列号点击按钮【搜索】显示单个系列号故障率信息。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操作3：点击按钮【导出】对显示数据进行表格文件备份。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01030" cy="2529840"/>
            <wp:effectExtent l="0" t="0" r="127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图4-17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操作4：点击【显示设置】按钮可对系列号合并显示进行设置，如图4-18，图4-19：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632450" cy="1798320"/>
            <wp:effectExtent l="0" t="0" r="635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图4-18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96280" cy="3613785"/>
            <wp:effectExtent l="0" t="0" r="762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图4-19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9" w:name="_Toc10368"/>
      <w:bookmarkStart w:id="30" w:name="_Toc15889"/>
      <w:r>
        <w:rPr>
          <w:rFonts w:hint="eastAsia"/>
          <w:lang w:val="en-US" w:eastAsia="zh-CN"/>
        </w:rPr>
        <w:t>温度统计管理</w:t>
      </w:r>
      <w:bookmarkEnd w:id="29"/>
      <w:bookmarkEnd w:id="30"/>
    </w:p>
    <w:p>
      <w:pPr>
        <w:pStyle w:val="4"/>
        <w:bidi w:val="0"/>
        <w:rPr>
          <w:rFonts w:hint="default"/>
          <w:lang w:val="en-US" w:eastAsia="zh-CN"/>
        </w:rPr>
      </w:pPr>
      <w:bookmarkStart w:id="31" w:name="_Toc23820"/>
      <w:r>
        <w:rPr>
          <w:rFonts w:hint="eastAsia"/>
          <w:lang w:val="en-US" w:eastAsia="zh-CN"/>
        </w:rPr>
        <w:t>仪器温度区间统计</w:t>
      </w:r>
      <w:bookmarkEnd w:id="31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功能：仪器在每口井中不同温度区间工作时长统计数据展示、数据导出。</w:t>
      </w:r>
    </w:p>
    <w:p>
      <w:pPr>
        <w:ind w:left="1377" w:leftChars="626" w:firstLine="55" w:firstLineChars="2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操作1：点击菜单【温度统计管理】-&gt;【仪器温度统计】，显示全部井温度统计数据信息。</w:t>
      </w:r>
    </w:p>
    <w:p>
      <w:pPr>
        <w:ind w:left="1377" w:leftChars="626" w:firstLine="55" w:firstLineChars="2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操作2：【井选择框】选择井名称点击按钮【搜索】，显示该井的全部温度统计数据。</w:t>
      </w:r>
    </w:p>
    <w:p>
      <w:pPr>
        <w:ind w:left="1377" w:leftChars="626" w:firstLine="55" w:firstLineChars="25"/>
        <w:jc w:val="center"/>
      </w:pPr>
      <w:r>
        <w:drawing>
          <wp:inline distT="0" distB="0" distL="114300" distR="114300">
            <wp:extent cx="5690235" cy="3613785"/>
            <wp:effectExtent l="0" t="0" r="12065" b="57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377" w:leftChars="626" w:firstLine="55" w:firstLineChars="25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图4-20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操作3：系列号输入框和编码输入框输入系列号、编码点击按钮【搜索】精确查找，如下图：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675630" cy="3169920"/>
            <wp:effectExtent l="0" t="0" r="1270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leftChars="0" w:firstLine="7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图4-21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2" w:name="_Toc6986"/>
      <w:bookmarkStart w:id="33" w:name="_Toc20850"/>
      <w:r>
        <w:rPr>
          <w:rFonts w:hint="eastAsia"/>
          <w:lang w:val="en-US" w:eastAsia="zh-CN"/>
        </w:rPr>
        <w:t>仪器授权管理</w:t>
      </w:r>
      <w:bookmarkEnd w:id="32"/>
      <w:bookmarkEnd w:id="33"/>
    </w:p>
    <w:p>
      <w:pPr>
        <w:pStyle w:val="4"/>
        <w:bidi w:val="0"/>
        <w:rPr>
          <w:rFonts w:hint="default"/>
          <w:lang w:val="en-US" w:eastAsia="zh-CN"/>
        </w:rPr>
      </w:pPr>
      <w:bookmarkStart w:id="34" w:name="_Toc27950"/>
      <w:r>
        <w:rPr>
          <w:rFonts w:hint="eastAsia"/>
          <w:lang w:val="en-US" w:eastAsia="zh-CN"/>
        </w:rPr>
        <w:t>仪器授权</w:t>
      </w:r>
      <w:bookmarkEnd w:id="34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功能：管理仪器授权信息，涉及功能：仪器授权新增，查询，导出功能。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</w:t>
      </w:r>
    </w:p>
    <w:p>
      <w:pPr>
        <w:numPr>
          <w:ilvl w:val="0"/>
          <w:numId w:val="6"/>
        </w:numPr>
        <w:ind w:left="144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点击菜单【仪器授权管理】-&gt;【仪器授权】，显示全部仪器授权信息，如下图4-22。</w:t>
      </w:r>
    </w:p>
    <w:p>
      <w:pPr>
        <w:numPr>
          <w:ilvl w:val="0"/>
          <w:numId w:val="6"/>
        </w:numPr>
        <w:ind w:left="144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系列号输入框输入查询的系列号点击按钮【搜索】，显示查询系列号信息。</w:t>
      </w:r>
    </w:p>
    <w:p>
      <w:pPr>
        <w:numPr>
          <w:ilvl w:val="0"/>
          <w:numId w:val="6"/>
        </w:numPr>
        <w:ind w:left="144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点击按钮【新增】进行授权信息新增，如下图4-23。</w:t>
      </w:r>
    </w:p>
    <w:p>
      <w:pPr>
        <w:numPr>
          <w:ilvl w:val="0"/>
          <w:numId w:val="6"/>
        </w:numPr>
        <w:ind w:left="144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勾选要导出的仪器，点击按钮【导出】进行仪器授权信息文件备份。</w:t>
      </w:r>
    </w:p>
    <w:p>
      <w:pPr>
        <w:numPr>
          <w:ilvl w:val="0"/>
          <w:numId w:val="6"/>
        </w:numPr>
        <w:ind w:left="144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点击记录行操作按钮【修改】对仪器授权信息进行修改。</w:t>
      </w:r>
    </w:p>
    <w:p>
      <w:pPr>
        <w:numPr>
          <w:ilvl w:val="0"/>
          <w:numId w:val="6"/>
        </w:numPr>
        <w:ind w:left="144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点击记录行操作按钮【删除】对仪器授权信息进行删除操作。</w:t>
      </w:r>
    </w:p>
    <w:p>
      <w:pPr>
        <w:ind w:left="720" w:leftChars="0" w:firstLine="7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518785" cy="3613785"/>
            <wp:effectExtent l="0" t="0" r="571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3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图4-22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720715" cy="3203575"/>
            <wp:effectExtent l="0" t="0" r="698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图4-23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5" w:name="_Toc32678"/>
      <w:bookmarkStart w:id="36" w:name="_Toc10339"/>
      <w:r>
        <w:rPr>
          <w:rFonts w:hint="eastAsia"/>
          <w:lang w:val="en-US" w:eastAsia="zh-CN"/>
        </w:rPr>
        <w:t>用户管理</w:t>
      </w:r>
      <w:bookmarkEnd w:id="35"/>
      <w:bookmarkEnd w:id="36"/>
    </w:p>
    <w:p>
      <w:pPr>
        <w:pStyle w:val="4"/>
        <w:bidi w:val="0"/>
        <w:rPr>
          <w:rFonts w:hint="default"/>
          <w:lang w:val="en-US" w:eastAsia="zh-CN"/>
        </w:rPr>
      </w:pPr>
      <w:bookmarkStart w:id="37" w:name="_Toc8181"/>
      <w:r>
        <w:rPr>
          <w:rFonts w:hint="eastAsia"/>
          <w:lang w:val="en-US" w:eastAsia="zh-CN"/>
        </w:rPr>
        <w:t>用户信息</w:t>
      </w:r>
      <w:bookmarkEnd w:id="37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功能：用户信息管理，涉及功能：用户新增/修改/删除/查询。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操作1：点击菜单【用户管理】-&gt;【用户信息】，默认显示全部用户信息，如图4-24。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操作2：用户输入框输入用户点击按钮【搜索】，显示查询的用户信息。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操作3：点击按钮【新增】新增用户信息，如图4-25。</w:t>
      </w:r>
    </w:p>
    <w:p>
      <w:pPr>
        <w:ind w:left="720" w:leftChars="0"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操作4：点击按钮【修改】修改用户信息。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操作5：点击按钮【删除】删除用户信息。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643880" cy="3284220"/>
            <wp:effectExtent l="0" t="0" r="762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图4-24</w:t>
      </w:r>
    </w:p>
    <w:p>
      <w:pPr>
        <w:jc w:val="right"/>
      </w:pPr>
      <w:r>
        <w:drawing>
          <wp:inline distT="0" distB="0" distL="114300" distR="114300">
            <wp:extent cx="5797550" cy="3203575"/>
            <wp:effectExtent l="0" t="0" r="635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图4-25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38" w:name="_Toc92"/>
      <w:r>
        <w:rPr>
          <w:rFonts w:hint="eastAsia"/>
          <w:lang w:val="en-US" w:eastAsia="zh-CN"/>
        </w:rPr>
        <w:t>用户操作记录</w:t>
      </w:r>
      <w:bookmarkEnd w:id="38"/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功能：对用户登录记录、授权记录进行查询、展示。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操作1：点击菜单【用户操作记录】，显示全部用户的登录、授权记录，如图4-26。</w:t>
      </w:r>
    </w:p>
    <w:p>
      <w:pPr>
        <w:ind w:left="720" w:leftChars="0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操作2：用户输入框输入用户名、选择查询的时间段点击按钮【搜索】，显示符合条件的用户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  <w:t>登录、授权记录。</w:t>
      </w:r>
    </w:p>
    <w:p>
      <w:pPr>
        <w:ind w:left="720" w:leftChars="0" w:firstLine="720" w:firstLineChars="0"/>
        <w:jc w:val="center"/>
      </w:pPr>
      <w:r>
        <w:drawing>
          <wp:inline distT="0" distB="0" distL="114300" distR="114300">
            <wp:extent cx="5657850" cy="2959100"/>
            <wp:effectExtent l="0" t="0" r="635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图4-26</w:t>
      </w:r>
    </w:p>
    <w:sectPr>
      <w:pgSz w:w="12240" w:h="15840"/>
      <w:pgMar w:top="720" w:right="720" w:bottom="936" w:left="907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40" w:lineRule="auto"/>
      <w:rPr>
        <w:sz w:val="4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71120</wp:posOffset>
              </wp:positionH>
              <wp:positionV relativeFrom="paragraph">
                <wp:posOffset>-19685</wp:posOffset>
              </wp:positionV>
              <wp:extent cx="6858000" cy="9525"/>
              <wp:effectExtent l="19050" t="19050" r="0" b="9525"/>
              <wp:wrapTopAndBottom/>
              <wp:docPr id="3" name="Lin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95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27266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8" o:spid="_x0000_s1026" o:spt="20" style="position:absolute;left:0pt;margin-left:5.6pt;margin-top:-1.55pt;height:0.75pt;width:540pt;mso-wrap-distance-bottom:0pt;mso-wrap-distance-top:0pt;z-index:251660288;mso-width-relative:page;mso-height-relative:page;" filled="f" stroked="t" coordsize="21600,21600" o:gfxdata="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f5Rj9EAAAAJAQAADwAAAAAAAAABACAAAAAiAAAAZHJz&#10;L2Rvd25yZXYueG1sUEsBAhQAFAAAAAgAh07iQNDmV6nSAQAApAMAAA4AAAAAAAAAAQAgAAAAIAEA&#10;AGRycy9lMm9Eb2MueG1sUEsFBgAAAAAGAAYAWQEAAGQFAAAAAA==&#10;">
              <v:fill on="f" focussize="0,0"/>
              <v:stroke weight="2.25pt" color="#272662" joinstyle="round"/>
              <v:imagedata o:title=""/>
              <o:lock v:ext="edit" aspectratio="f"/>
              <w10:wrap type="topAndBottom"/>
            </v:line>
          </w:pict>
        </mc:Fallback>
      </mc:AlternateContent>
    </w:r>
  </w:p>
  <w:p>
    <w:pPr>
      <w:pStyle w:val="47"/>
      <w:tabs>
        <w:tab w:val="center" w:pos="10440"/>
        <w:tab w:val="right" w:pos="12240"/>
      </w:tabs>
      <w:jc w:val="center"/>
      <w:rPr>
        <w:rFonts w:eastAsia="宋体"/>
        <w:b w:val="0"/>
        <w:bCs/>
        <w:sz w:val="18"/>
        <w:lang w:eastAsia="zh-CN"/>
      </w:rPr>
    </w:pPr>
    <w:r>
      <w:rPr>
        <w:sz w:val="16"/>
      </w:rPr>
      <w:sym w:font="Symbol" w:char="F0D3"/>
    </w:r>
    <w:r>
      <w:rPr>
        <w:sz w:val="16"/>
      </w:rPr>
      <w:t xml:space="preserve"> 201</w:t>
    </w:r>
    <w:r>
      <w:rPr>
        <w:rFonts w:hint="eastAsia" w:eastAsiaTheme="minorEastAsia"/>
        <w:sz w:val="16"/>
        <w:lang w:eastAsia="zh-CN"/>
      </w:rPr>
      <w:t>9</w:t>
    </w:r>
    <w:r>
      <w:rPr>
        <w:sz w:val="16"/>
      </w:rPr>
      <w:t xml:space="preserve"> </w:t>
    </w:r>
    <w:r>
      <w:rPr>
        <w:rFonts w:hint="eastAsia" w:eastAsiaTheme="minorEastAsia"/>
        <w:sz w:val="16"/>
        <w:lang w:eastAsia="zh-CN"/>
      </w:rPr>
      <w:t>Liuhe Greatness Technology Co., Ltd</w:t>
    </w:r>
    <w:r>
      <w:rPr>
        <w:sz w:val="16"/>
      </w:rPr>
      <w:t>. All rights reserved.</w:t>
    </w:r>
    <w:r>
      <w:rPr>
        <w:rFonts w:hint="eastAsia" w:eastAsiaTheme="minorEastAsia"/>
        <w:sz w:val="16"/>
        <w:lang w:eastAsia="zh-CN"/>
      </w:rPr>
      <w:t xml:space="preserve">               Website: </w:t>
    </w:r>
    <w:r>
      <w:fldChar w:fldCharType="begin"/>
    </w:r>
    <w:r>
      <w:instrText xml:space="preserve"> HYPERLINK "http://www.liu-he.com" </w:instrText>
    </w:r>
    <w:r>
      <w:fldChar w:fldCharType="separate"/>
    </w:r>
    <w:r>
      <w:rPr>
        <w:rStyle w:val="20"/>
        <w:rFonts w:hint="eastAsia" w:eastAsiaTheme="minorEastAsia"/>
        <w:sz w:val="16"/>
        <w:lang w:eastAsia="zh-CN"/>
      </w:rPr>
      <w:t>www.liu-he.com</w:t>
    </w:r>
    <w:r>
      <w:rPr>
        <w:rStyle w:val="20"/>
        <w:rFonts w:hint="eastAsia" w:eastAsiaTheme="minorEastAsia"/>
        <w:sz w:val="16"/>
        <w:lang w:eastAsia="zh-CN"/>
      </w:rPr>
      <w:fldChar w:fldCharType="end"/>
    </w:r>
    <w:r>
      <w:rPr>
        <w:rFonts w:hint="eastAsia" w:eastAsiaTheme="minorEastAsia"/>
        <w:sz w:val="16"/>
        <w:lang w:eastAsia="zh-CN"/>
      </w:rPr>
      <w:t xml:space="preserve"> </w:t>
    </w:r>
    <w:r>
      <w:rPr>
        <w:b w:val="0"/>
        <w:bCs/>
      </w:rPr>
      <w:tab/>
    </w:r>
    <w:r>
      <w:rPr>
        <w:sz w:val="16"/>
      </w:rPr>
      <w:t xml:space="preserve">Page </w:t>
    </w:r>
    <w:r>
      <w:rPr>
        <w:rStyle w:val="19"/>
        <w:sz w:val="16"/>
      </w:rPr>
      <w:fldChar w:fldCharType="begin"/>
    </w:r>
    <w:r>
      <w:rPr>
        <w:rStyle w:val="19"/>
        <w:sz w:val="16"/>
      </w:rPr>
      <w:instrText xml:space="preserve"> PAGE </w:instrText>
    </w:r>
    <w:r>
      <w:rPr>
        <w:rStyle w:val="19"/>
        <w:sz w:val="16"/>
      </w:rPr>
      <w:fldChar w:fldCharType="separate"/>
    </w:r>
    <w:r>
      <w:rPr>
        <w:rStyle w:val="19"/>
        <w:sz w:val="16"/>
      </w:rPr>
      <w:t>4</w:t>
    </w:r>
    <w:r>
      <w:rPr>
        <w:rStyle w:val="19"/>
        <w:sz w:val="16"/>
      </w:rPr>
      <w:fldChar w:fldCharType="end"/>
    </w:r>
    <w:r>
      <w:rPr>
        <w:rStyle w:val="19"/>
        <w:sz w:val="16"/>
      </w:rPr>
      <w:t xml:space="preserve"> of </w:t>
    </w:r>
    <w:r>
      <w:rPr>
        <w:rStyle w:val="19"/>
        <w:rFonts w:hint="eastAsia" w:eastAsia="宋体"/>
        <w:sz w:val="16"/>
        <w:lang w:eastAsia="zh-CN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7"/>
      <w:tblW w:w="0" w:type="auto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013"/>
      <w:gridCol w:w="6601"/>
      <w:gridCol w:w="2402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1656" w:type="dxa"/>
          <w:vAlign w:val="center"/>
        </w:tcPr>
        <w:p>
          <w:pPr>
            <w:pStyle w:val="11"/>
          </w:pPr>
          <w:r>
            <w:drawing>
              <wp:inline distT="0" distB="0" distL="0" distR="0">
                <wp:extent cx="1141095" cy="467995"/>
                <wp:effectExtent l="0" t="0" r="0" b="0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2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3" w:type="dxa"/>
          <w:vAlign w:val="center"/>
        </w:tcPr>
        <w:p>
          <w:pPr>
            <w:pStyle w:val="11"/>
            <w:jc w:val="center"/>
            <w:rPr>
              <w:rFonts w:ascii="Tahoma" w:hAnsi="Tahoma" w:cs="Tahoma"/>
              <w:sz w:val="24"/>
              <w:szCs w:val="24"/>
              <w:lang w:eastAsia="zh-CN"/>
            </w:rPr>
          </w:pPr>
          <w:r>
            <w:rPr>
              <w:rFonts w:hint="eastAsia" w:ascii="Tahoma" w:hAnsi="Tahoma" w:cs="Tahoma"/>
              <w:sz w:val="24"/>
              <w:szCs w:val="24"/>
              <w:lang w:eastAsia="zh-CN"/>
            </w:rPr>
            <w:t>标题</w:t>
          </w:r>
        </w:p>
      </w:tc>
      <w:tc>
        <w:tcPr>
          <w:tcW w:w="2477" w:type="dxa"/>
          <w:vAlign w:val="center"/>
        </w:tcPr>
        <w:p>
          <w:pPr>
            <w:pStyle w:val="11"/>
            <w:jc w:val="right"/>
            <w:rPr>
              <w:lang w:eastAsia="zh-CN"/>
            </w:rPr>
          </w:pPr>
          <w:r>
            <w:rPr>
              <w:rFonts w:hint="eastAsia"/>
              <w:lang w:eastAsia="zh-CN"/>
            </w:rPr>
            <w:t>版本:1.0</w:t>
          </w:r>
        </w:p>
      </w:tc>
    </w:tr>
  </w:tbl>
  <w:p>
    <w:pPr>
      <w:pStyle w:val="11"/>
      <w:rPr>
        <w:lang w:eastAsia="zh-CN"/>
      </w:rPr>
    </w:pPr>
    <w:r>
      <w:rPr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27940</wp:posOffset>
              </wp:positionV>
              <wp:extent cx="6858000" cy="9525"/>
              <wp:effectExtent l="19050" t="19050" r="0" b="9525"/>
              <wp:wrapTopAndBottom/>
              <wp:docPr id="44" name="Lin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95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27266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8" o:spid="_x0000_s1026" o:spt="20" style="position:absolute;left:0pt;margin-left:0pt;margin-top:2.2pt;height:0.75pt;width:540pt;mso-wrap-distance-bottom:0pt;mso-wrap-distance-top:0pt;z-index:251661312;mso-width-relative:page;mso-height-relative:page;" filled="f" stroked="t" coordsize="21600,21600" o:gfxdata="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PlqxNEAAAAFAQAADwAAAAAAAAABACAAAAAiAAAAZHJz&#10;L2Rvd25yZXYueG1sUEsBAhQAFAAAAAgAh07iQAdWjFvSAQAApQMAAA4AAAAAAAAAAQAgAAAAIAEA&#10;AGRycy9lMm9Eb2MueG1sUEsFBgAAAAAGAAYAWQEAAGQFAAAAAA==&#10;">
              <v:fill on="f" focussize="0,0"/>
              <v:stroke weight="2.25pt" color="#272662" joinstyle="round"/>
              <v:imagedata o:title=""/>
              <o:lock v:ext="edit" aspectratio="f"/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5A8C3F"/>
    <w:multiLevelType w:val="multilevel"/>
    <w:tmpl w:val="BD5A8C3F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C958660B"/>
    <w:multiLevelType w:val="singleLevel"/>
    <w:tmpl w:val="C958660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AA76CEB"/>
    <w:multiLevelType w:val="singleLevel"/>
    <w:tmpl w:val="0AA76CE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44675341"/>
    <w:multiLevelType w:val="multilevel"/>
    <w:tmpl w:val="44675341"/>
    <w:lvl w:ilvl="0" w:tentative="0">
      <w:start w:val="1"/>
      <w:numFmt w:val="decimal"/>
      <w:pStyle w:val="2"/>
      <w:lvlText w:val="%1"/>
      <w:lvlJc w:val="left"/>
      <w:pPr>
        <w:tabs>
          <w:tab w:val="left" w:pos="357"/>
        </w:tabs>
        <w:ind w:left="357" w:hanging="357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94"/>
        </w:tabs>
        <w:ind w:left="794" w:hanging="369"/>
      </w:pPr>
      <w:rPr>
        <w:rFonts w:hint="default" w:asciiTheme="majorHAnsi" w:hAnsiTheme="majorHAnsi" w:cstheme="majorHAnsi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225"/>
        </w:tabs>
        <w:ind w:left="1225" w:hanging="374"/>
      </w:pPr>
      <w:rPr>
        <w:rFonts w:hint="default" w:asciiTheme="majorHAnsi" w:hAnsiTheme="majorHAnsi" w:cstheme="majorHAnsi"/>
      </w:rPr>
    </w:lvl>
    <w:lvl w:ilvl="3" w:tentative="0">
      <w:start w:val="1"/>
      <w:numFmt w:val="decimal"/>
      <w:pStyle w:val="7"/>
      <w:lvlText w:val="%1.%2.%3.%4"/>
      <w:lvlJc w:val="left"/>
      <w:pPr>
        <w:tabs>
          <w:tab w:val="left" w:pos="1729"/>
        </w:tabs>
        <w:ind w:left="1729" w:hanging="453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71187284"/>
    <w:multiLevelType w:val="multilevel"/>
    <w:tmpl w:val="71187284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pStyle w:val="49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79C60357"/>
    <w:multiLevelType w:val="multilevel"/>
    <w:tmpl w:val="79C60357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E3"/>
    <w:rsid w:val="00000C53"/>
    <w:rsid w:val="00012190"/>
    <w:rsid w:val="00021F7F"/>
    <w:rsid w:val="000276DB"/>
    <w:rsid w:val="00032B0C"/>
    <w:rsid w:val="00054BC3"/>
    <w:rsid w:val="00057750"/>
    <w:rsid w:val="000638B8"/>
    <w:rsid w:val="00063FEA"/>
    <w:rsid w:val="000648CB"/>
    <w:rsid w:val="000672FA"/>
    <w:rsid w:val="000674DB"/>
    <w:rsid w:val="000707F4"/>
    <w:rsid w:val="00072BFA"/>
    <w:rsid w:val="0008457D"/>
    <w:rsid w:val="000A0E24"/>
    <w:rsid w:val="000A2053"/>
    <w:rsid w:val="000A35FC"/>
    <w:rsid w:val="000A5816"/>
    <w:rsid w:val="000A5CB0"/>
    <w:rsid w:val="000C5EBF"/>
    <w:rsid w:val="000D427A"/>
    <w:rsid w:val="000E2FEC"/>
    <w:rsid w:val="000E3395"/>
    <w:rsid w:val="000E580D"/>
    <w:rsid w:val="000F16CD"/>
    <w:rsid w:val="000F5A7F"/>
    <w:rsid w:val="00100735"/>
    <w:rsid w:val="00102567"/>
    <w:rsid w:val="001063DF"/>
    <w:rsid w:val="00110C59"/>
    <w:rsid w:val="00121A11"/>
    <w:rsid w:val="00122806"/>
    <w:rsid w:val="00134339"/>
    <w:rsid w:val="00135D35"/>
    <w:rsid w:val="00137476"/>
    <w:rsid w:val="0014713A"/>
    <w:rsid w:val="00162352"/>
    <w:rsid w:val="001734D2"/>
    <w:rsid w:val="0018090D"/>
    <w:rsid w:val="001848F8"/>
    <w:rsid w:val="00185DEF"/>
    <w:rsid w:val="00195874"/>
    <w:rsid w:val="00197064"/>
    <w:rsid w:val="0019740E"/>
    <w:rsid w:val="001A082E"/>
    <w:rsid w:val="001A7434"/>
    <w:rsid w:val="001C6312"/>
    <w:rsid w:val="001D1FC3"/>
    <w:rsid w:val="001D5D42"/>
    <w:rsid w:val="001D7C5D"/>
    <w:rsid w:val="001F2FFF"/>
    <w:rsid w:val="001F4F7A"/>
    <w:rsid w:val="00210257"/>
    <w:rsid w:val="002166E6"/>
    <w:rsid w:val="0021682E"/>
    <w:rsid w:val="00217221"/>
    <w:rsid w:val="0022561F"/>
    <w:rsid w:val="00231A35"/>
    <w:rsid w:val="00245F86"/>
    <w:rsid w:val="00252878"/>
    <w:rsid w:val="002568C1"/>
    <w:rsid w:val="00260178"/>
    <w:rsid w:val="00262CB3"/>
    <w:rsid w:val="002642D5"/>
    <w:rsid w:val="002706C7"/>
    <w:rsid w:val="0027567D"/>
    <w:rsid w:val="00284F6B"/>
    <w:rsid w:val="00293303"/>
    <w:rsid w:val="00295F28"/>
    <w:rsid w:val="002B6161"/>
    <w:rsid w:val="002C0CCA"/>
    <w:rsid w:val="002C1306"/>
    <w:rsid w:val="002C6CEB"/>
    <w:rsid w:val="002C71F4"/>
    <w:rsid w:val="002C7E4C"/>
    <w:rsid w:val="002D3CF8"/>
    <w:rsid w:val="002D5AD6"/>
    <w:rsid w:val="002D62CD"/>
    <w:rsid w:val="002E1487"/>
    <w:rsid w:val="002E2CC4"/>
    <w:rsid w:val="002F215A"/>
    <w:rsid w:val="003024BA"/>
    <w:rsid w:val="00306CE9"/>
    <w:rsid w:val="0032032D"/>
    <w:rsid w:val="00322E50"/>
    <w:rsid w:val="00324CBE"/>
    <w:rsid w:val="003322C0"/>
    <w:rsid w:val="00334842"/>
    <w:rsid w:val="003370B4"/>
    <w:rsid w:val="00345E77"/>
    <w:rsid w:val="003515B4"/>
    <w:rsid w:val="00355D76"/>
    <w:rsid w:val="00361FEF"/>
    <w:rsid w:val="00370A73"/>
    <w:rsid w:val="00377C09"/>
    <w:rsid w:val="00381583"/>
    <w:rsid w:val="00382380"/>
    <w:rsid w:val="00384EB3"/>
    <w:rsid w:val="003A0557"/>
    <w:rsid w:val="003A1839"/>
    <w:rsid w:val="003A41AA"/>
    <w:rsid w:val="003A4392"/>
    <w:rsid w:val="003A7FF4"/>
    <w:rsid w:val="003B3BE9"/>
    <w:rsid w:val="003B3E99"/>
    <w:rsid w:val="003B62C8"/>
    <w:rsid w:val="003B66BC"/>
    <w:rsid w:val="003C7419"/>
    <w:rsid w:val="003D0D20"/>
    <w:rsid w:val="003E1BCE"/>
    <w:rsid w:val="003E2B72"/>
    <w:rsid w:val="003E6CC4"/>
    <w:rsid w:val="003F0465"/>
    <w:rsid w:val="003F0773"/>
    <w:rsid w:val="003F3E79"/>
    <w:rsid w:val="004055F1"/>
    <w:rsid w:val="00406A20"/>
    <w:rsid w:val="00415111"/>
    <w:rsid w:val="004153E1"/>
    <w:rsid w:val="004156E1"/>
    <w:rsid w:val="00435566"/>
    <w:rsid w:val="00437083"/>
    <w:rsid w:val="004374EE"/>
    <w:rsid w:val="00437E02"/>
    <w:rsid w:val="004559AE"/>
    <w:rsid w:val="00463CE2"/>
    <w:rsid w:val="00466B4C"/>
    <w:rsid w:val="00472680"/>
    <w:rsid w:val="004741A6"/>
    <w:rsid w:val="00484A65"/>
    <w:rsid w:val="00491DBE"/>
    <w:rsid w:val="004972B5"/>
    <w:rsid w:val="004A4AFF"/>
    <w:rsid w:val="004A6D03"/>
    <w:rsid w:val="004A7AD5"/>
    <w:rsid w:val="004B15ED"/>
    <w:rsid w:val="004B2625"/>
    <w:rsid w:val="004B48C2"/>
    <w:rsid w:val="004C20B4"/>
    <w:rsid w:val="004F10BD"/>
    <w:rsid w:val="004F1D1B"/>
    <w:rsid w:val="004F2852"/>
    <w:rsid w:val="004F323A"/>
    <w:rsid w:val="005068E6"/>
    <w:rsid w:val="005069F0"/>
    <w:rsid w:val="00507D7A"/>
    <w:rsid w:val="0051710C"/>
    <w:rsid w:val="00520276"/>
    <w:rsid w:val="005219D4"/>
    <w:rsid w:val="0052782D"/>
    <w:rsid w:val="0053181C"/>
    <w:rsid w:val="00537A5E"/>
    <w:rsid w:val="00537F86"/>
    <w:rsid w:val="00540885"/>
    <w:rsid w:val="00540D2E"/>
    <w:rsid w:val="00541F06"/>
    <w:rsid w:val="0054490C"/>
    <w:rsid w:val="0057090F"/>
    <w:rsid w:val="00573594"/>
    <w:rsid w:val="005742DF"/>
    <w:rsid w:val="005743A4"/>
    <w:rsid w:val="00574B08"/>
    <w:rsid w:val="0058395E"/>
    <w:rsid w:val="005854C2"/>
    <w:rsid w:val="00591297"/>
    <w:rsid w:val="005929C8"/>
    <w:rsid w:val="005936D9"/>
    <w:rsid w:val="005A3C19"/>
    <w:rsid w:val="005A504A"/>
    <w:rsid w:val="005A63B6"/>
    <w:rsid w:val="005A74C8"/>
    <w:rsid w:val="005B0FA3"/>
    <w:rsid w:val="005B16E7"/>
    <w:rsid w:val="005B443D"/>
    <w:rsid w:val="005B51FB"/>
    <w:rsid w:val="005B6873"/>
    <w:rsid w:val="005B7A2E"/>
    <w:rsid w:val="005C4700"/>
    <w:rsid w:val="005D2C46"/>
    <w:rsid w:val="005D7C38"/>
    <w:rsid w:val="005E4E11"/>
    <w:rsid w:val="005E540F"/>
    <w:rsid w:val="005E7B83"/>
    <w:rsid w:val="005E7BA9"/>
    <w:rsid w:val="005F383D"/>
    <w:rsid w:val="005F6D7C"/>
    <w:rsid w:val="005F7820"/>
    <w:rsid w:val="00601924"/>
    <w:rsid w:val="00607F63"/>
    <w:rsid w:val="00614345"/>
    <w:rsid w:val="006158FE"/>
    <w:rsid w:val="00617AD7"/>
    <w:rsid w:val="00620288"/>
    <w:rsid w:val="006220EE"/>
    <w:rsid w:val="00630B91"/>
    <w:rsid w:val="00635FB2"/>
    <w:rsid w:val="00655FE0"/>
    <w:rsid w:val="00673207"/>
    <w:rsid w:val="006734FE"/>
    <w:rsid w:val="006813B4"/>
    <w:rsid w:val="00683629"/>
    <w:rsid w:val="006856B8"/>
    <w:rsid w:val="00686F79"/>
    <w:rsid w:val="00691069"/>
    <w:rsid w:val="00693614"/>
    <w:rsid w:val="00695A37"/>
    <w:rsid w:val="0069777C"/>
    <w:rsid w:val="006B1779"/>
    <w:rsid w:val="006B1E19"/>
    <w:rsid w:val="006D24FD"/>
    <w:rsid w:val="006D2666"/>
    <w:rsid w:val="006E2F05"/>
    <w:rsid w:val="006E7D59"/>
    <w:rsid w:val="007030A7"/>
    <w:rsid w:val="0070727A"/>
    <w:rsid w:val="00722819"/>
    <w:rsid w:val="00722E39"/>
    <w:rsid w:val="007308CF"/>
    <w:rsid w:val="0073391C"/>
    <w:rsid w:val="0073535F"/>
    <w:rsid w:val="00741452"/>
    <w:rsid w:val="00747DFB"/>
    <w:rsid w:val="00747EE8"/>
    <w:rsid w:val="00764DCE"/>
    <w:rsid w:val="0076607E"/>
    <w:rsid w:val="007755A7"/>
    <w:rsid w:val="00777755"/>
    <w:rsid w:val="00777DED"/>
    <w:rsid w:val="00792FF6"/>
    <w:rsid w:val="0079404C"/>
    <w:rsid w:val="007A2F0C"/>
    <w:rsid w:val="007A31DB"/>
    <w:rsid w:val="007A6C65"/>
    <w:rsid w:val="007B466F"/>
    <w:rsid w:val="007C6CDB"/>
    <w:rsid w:val="007C6D56"/>
    <w:rsid w:val="007D0071"/>
    <w:rsid w:val="007D08D9"/>
    <w:rsid w:val="007D0E16"/>
    <w:rsid w:val="007D5465"/>
    <w:rsid w:val="007D5A5D"/>
    <w:rsid w:val="007D5EFD"/>
    <w:rsid w:val="007D6E15"/>
    <w:rsid w:val="007E3C03"/>
    <w:rsid w:val="007F2CDD"/>
    <w:rsid w:val="0080016A"/>
    <w:rsid w:val="00800E93"/>
    <w:rsid w:val="0080328F"/>
    <w:rsid w:val="00804642"/>
    <w:rsid w:val="008048A2"/>
    <w:rsid w:val="00822E82"/>
    <w:rsid w:val="0082365E"/>
    <w:rsid w:val="00826ABD"/>
    <w:rsid w:val="00830087"/>
    <w:rsid w:val="0083093D"/>
    <w:rsid w:val="008335A0"/>
    <w:rsid w:val="008463A7"/>
    <w:rsid w:val="008549A3"/>
    <w:rsid w:val="00863A6B"/>
    <w:rsid w:val="00866854"/>
    <w:rsid w:val="00872645"/>
    <w:rsid w:val="00893E2C"/>
    <w:rsid w:val="00894DDF"/>
    <w:rsid w:val="008964D1"/>
    <w:rsid w:val="00897AD4"/>
    <w:rsid w:val="008B15B6"/>
    <w:rsid w:val="008B5F11"/>
    <w:rsid w:val="008C171B"/>
    <w:rsid w:val="008C27BA"/>
    <w:rsid w:val="008C2B8C"/>
    <w:rsid w:val="008C4DDA"/>
    <w:rsid w:val="008D118F"/>
    <w:rsid w:val="008D4F0F"/>
    <w:rsid w:val="008D6493"/>
    <w:rsid w:val="008D71F3"/>
    <w:rsid w:val="008D784F"/>
    <w:rsid w:val="008E1149"/>
    <w:rsid w:val="008E6B5B"/>
    <w:rsid w:val="008E7CC8"/>
    <w:rsid w:val="008F5553"/>
    <w:rsid w:val="00903EAE"/>
    <w:rsid w:val="00906B1C"/>
    <w:rsid w:val="00920572"/>
    <w:rsid w:val="00920BB6"/>
    <w:rsid w:val="00924341"/>
    <w:rsid w:val="00931E20"/>
    <w:rsid w:val="00935762"/>
    <w:rsid w:val="00941886"/>
    <w:rsid w:val="00945CF2"/>
    <w:rsid w:val="009523F3"/>
    <w:rsid w:val="00952484"/>
    <w:rsid w:val="009544B5"/>
    <w:rsid w:val="00964606"/>
    <w:rsid w:val="00965032"/>
    <w:rsid w:val="0096644E"/>
    <w:rsid w:val="0097455A"/>
    <w:rsid w:val="0097683E"/>
    <w:rsid w:val="0098490D"/>
    <w:rsid w:val="0099148E"/>
    <w:rsid w:val="009C5B3F"/>
    <w:rsid w:val="009C6C7C"/>
    <w:rsid w:val="009C7ABB"/>
    <w:rsid w:val="009D2F51"/>
    <w:rsid w:val="009E0A3C"/>
    <w:rsid w:val="009E745C"/>
    <w:rsid w:val="009F1193"/>
    <w:rsid w:val="009F56F9"/>
    <w:rsid w:val="009F660F"/>
    <w:rsid w:val="009F7B2A"/>
    <w:rsid w:val="00A004D0"/>
    <w:rsid w:val="00A01D6B"/>
    <w:rsid w:val="00A116B7"/>
    <w:rsid w:val="00A14AFE"/>
    <w:rsid w:val="00A169E3"/>
    <w:rsid w:val="00A25CE1"/>
    <w:rsid w:val="00A3018A"/>
    <w:rsid w:val="00A40AF4"/>
    <w:rsid w:val="00A40C61"/>
    <w:rsid w:val="00A61980"/>
    <w:rsid w:val="00A61EDC"/>
    <w:rsid w:val="00A61EED"/>
    <w:rsid w:val="00A636E0"/>
    <w:rsid w:val="00A67BE7"/>
    <w:rsid w:val="00A67D45"/>
    <w:rsid w:val="00A74792"/>
    <w:rsid w:val="00A75CC4"/>
    <w:rsid w:val="00A831AF"/>
    <w:rsid w:val="00A86251"/>
    <w:rsid w:val="00A87E7F"/>
    <w:rsid w:val="00A91438"/>
    <w:rsid w:val="00A97359"/>
    <w:rsid w:val="00AA4A03"/>
    <w:rsid w:val="00AB72F3"/>
    <w:rsid w:val="00AC4DF2"/>
    <w:rsid w:val="00AD49B9"/>
    <w:rsid w:val="00AE1C7A"/>
    <w:rsid w:val="00AE77DE"/>
    <w:rsid w:val="00AF02E9"/>
    <w:rsid w:val="00AF2CC6"/>
    <w:rsid w:val="00AF36CD"/>
    <w:rsid w:val="00AF6077"/>
    <w:rsid w:val="00B00471"/>
    <w:rsid w:val="00B04403"/>
    <w:rsid w:val="00B06DF9"/>
    <w:rsid w:val="00B1368C"/>
    <w:rsid w:val="00B13F99"/>
    <w:rsid w:val="00B176EC"/>
    <w:rsid w:val="00B27547"/>
    <w:rsid w:val="00B34E9C"/>
    <w:rsid w:val="00B452F6"/>
    <w:rsid w:val="00B52C91"/>
    <w:rsid w:val="00B71D1B"/>
    <w:rsid w:val="00B8306C"/>
    <w:rsid w:val="00B8317E"/>
    <w:rsid w:val="00B931DA"/>
    <w:rsid w:val="00B95F5E"/>
    <w:rsid w:val="00BA0A72"/>
    <w:rsid w:val="00BA18AC"/>
    <w:rsid w:val="00BB0EA9"/>
    <w:rsid w:val="00BB2836"/>
    <w:rsid w:val="00BB5B3B"/>
    <w:rsid w:val="00BC02FB"/>
    <w:rsid w:val="00BC3FF1"/>
    <w:rsid w:val="00BC542E"/>
    <w:rsid w:val="00BC5EC0"/>
    <w:rsid w:val="00BD0325"/>
    <w:rsid w:val="00BD4307"/>
    <w:rsid w:val="00BE1863"/>
    <w:rsid w:val="00BE70C7"/>
    <w:rsid w:val="00BF57EA"/>
    <w:rsid w:val="00BF7DCD"/>
    <w:rsid w:val="00C02126"/>
    <w:rsid w:val="00C05EB0"/>
    <w:rsid w:val="00C14088"/>
    <w:rsid w:val="00C157D2"/>
    <w:rsid w:val="00C15F19"/>
    <w:rsid w:val="00C34D34"/>
    <w:rsid w:val="00C353CE"/>
    <w:rsid w:val="00C43EA2"/>
    <w:rsid w:val="00C45445"/>
    <w:rsid w:val="00C467F2"/>
    <w:rsid w:val="00C6201A"/>
    <w:rsid w:val="00C65E9D"/>
    <w:rsid w:val="00C67636"/>
    <w:rsid w:val="00C67773"/>
    <w:rsid w:val="00C800CB"/>
    <w:rsid w:val="00C8583B"/>
    <w:rsid w:val="00C95CCD"/>
    <w:rsid w:val="00C97FFC"/>
    <w:rsid w:val="00CA04C3"/>
    <w:rsid w:val="00CB7A76"/>
    <w:rsid w:val="00CC4015"/>
    <w:rsid w:val="00CD0BAB"/>
    <w:rsid w:val="00CD2D32"/>
    <w:rsid w:val="00CD3CAE"/>
    <w:rsid w:val="00CD4731"/>
    <w:rsid w:val="00CD6569"/>
    <w:rsid w:val="00CE1DC5"/>
    <w:rsid w:val="00CE5B5D"/>
    <w:rsid w:val="00CF29A7"/>
    <w:rsid w:val="00D06A35"/>
    <w:rsid w:val="00D16190"/>
    <w:rsid w:val="00D221F1"/>
    <w:rsid w:val="00D30A3B"/>
    <w:rsid w:val="00D30BF0"/>
    <w:rsid w:val="00D3118F"/>
    <w:rsid w:val="00D354AB"/>
    <w:rsid w:val="00D35D55"/>
    <w:rsid w:val="00D41E1C"/>
    <w:rsid w:val="00D46974"/>
    <w:rsid w:val="00D55740"/>
    <w:rsid w:val="00D609FE"/>
    <w:rsid w:val="00D634E5"/>
    <w:rsid w:val="00D70380"/>
    <w:rsid w:val="00D72F78"/>
    <w:rsid w:val="00D74218"/>
    <w:rsid w:val="00D80583"/>
    <w:rsid w:val="00D8256F"/>
    <w:rsid w:val="00D84E90"/>
    <w:rsid w:val="00D879D6"/>
    <w:rsid w:val="00D92227"/>
    <w:rsid w:val="00DA25C5"/>
    <w:rsid w:val="00DA46A1"/>
    <w:rsid w:val="00DA6E46"/>
    <w:rsid w:val="00DA77CC"/>
    <w:rsid w:val="00DB0D81"/>
    <w:rsid w:val="00DB2D4B"/>
    <w:rsid w:val="00DB4CF7"/>
    <w:rsid w:val="00DB61D9"/>
    <w:rsid w:val="00DC1DC3"/>
    <w:rsid w:val="00DD36A6"/>
    <w:rsid w:val="00DE11D0"/>
    <w:rsid w:val="00DE1CA5"/>
    <w:rsid w:val="00DE1D69"/>
    <w:rsid w:val="00DE2300"/>
    <w:rsid w:val="00DE7884"/>
    <w:rsid w:val="00E13F87"/>
    <w:rsid w:val="00E142C4"/>
    <w:rsid w:val="00E160ED"/>
    <w:rsid w:val="00E231F2"/>
    <w:rsid w:val="00E343DF"/>
    <w:rsid w:val="00E35D18"/>
    <w:rsid w:val="00E41239"/>
    <w:rsid w:val="00E41DF5"/>
    <w:rsid w:val="00E446FC"/>
    <w:rsid w:val="00E504D5"/>
    <w:rsid w:val="00E5647A"/>
    <w:rsid w:val="00E607E2"/>
    <w:rsid w:val="00E61A18"/>
    <w:rsid w:val="00E62E0A"/>
    <w:rsid w:val="00E63050"/>
    <w:rsid w:val="00E63668"/>
    <w:rsid w:val="00E73915"/>
    <w:rsid w:val="00E77683"/>
    <w:rsid w:val="00E817D0"/>
    <w:rsid w:val="00E81B03"/>
    <w:rsid w:val="00E93DC6"/>
    <w:rsid w:val="00E955DC"/>
    <w:rsid w:val="00EA0435"/>
    <w:rsid w:val="00EB2DAC"/>
    <w:rsid w:val="00EC5EDB"/>
    <w:rsid w:val="00ED1A26"/>
    <w:rsid w:val="00EF2A08"/>
    <w:rsid w:val="00EF7725"/>
    <w:rsid w:val="00F114D2"/>
    <w:rsid w:val="00F115AB"/>
    <w:rsid w:val="00F11D09"/>
    <w:rsid w:val="00F12B80"/>
    <w:rsid w:val="00F1318B"/>
    <w:rsid w:val="00F2256B"/>
    <w:rsid w:val="00F345CD"/>
    <w:rsid w:val="00F3592A"/>
    <w:rsid w:val="00F5426E"/>
    <w:rsid w:val="00F55B86"/>
    <w:rsid w:val="00F56159"/>
    <w:rsid w:val="00F60B23"/>
    <w:rsid w:val="00F64C38"/>
    <w:rsid w:val="00F71C60"/>
    <w:rsid w:val="00F72A7C"/>
    <w:rsid w:val="00F7779E"/>
    <w:rsid w:val="00F77854"/>
    <w:rsid w:val="00F833E2"/>
    <w:rsid w:val="00F8590C"/>
    <w:rsid w:val="00F93CC9"/>
    <w:rsid w:val="00F96985"/>
    <w:rsid w:val="00FA39CB"/>
    <w:rsid w:val="00FA641D"/>
    <w:rsid w:val="00FB43E5"/>
    <w:rsid w:val="00FE458B"/>
    <w:rsid w:val="00FE4841"/>
    <w:rsid w:val="00FE622D"/>
    <w:rsid w:val="00FE640A"/>
    <w:rsid w:val="00FF1393"/>
    <w:rsid w:val="00FF5756"/>
    <w:rsid w:val="01FD42EF"/>
    <w:rsid w:val="020C1A49"/>
    <w:rsid w:val="0238414F"/>
    <w:rsid w:val="02BC0A53"/>
    <w:rsid w:val="02FA6225"/>
    <w:rsid w:val="03AF33C7"/>
    <w:rsid w:val="03D70155"/>
    <w:rsid w:val="04157359"/>
    <w:rsid w:val="041A7E90"/>
    <w:rsid w:val="04531CBE"/>
    <w:rsid w:val="048157AC"/>
    <w:rsid w:val="04823AAF"/>
    <w:rsid w:val="04873D2F"/>
    <w:rsid w:val="04912ACD"/>
    <w:rsid w:val="049B394B"/>
    <w:rsid w:val="04A16804"/>
    <w:rsid w:val="04C2042D"/>
    <w:rsid w:val="04FA2D68"/>
    <w:rsid w:val="05104AD2"/>
    <w:rsid w:val="051A6BFB"/>
    <w:rsid w:val="055629C0"/>
    <w:rsid w:val="05834B0B"/>
    <w:rsid w:val="058E0FF5"/>
    <w:rsid w:val="05941152"/>
    <w:rsid w:val="059F1A84"/>
    <w:rsid w:val="05F54E25"/>
    <w:rsid w:val="0611611A"/>
    <w:rsid w:val="0621644B"/>
    <w:rsid w:val="065149C8"/>
    <w:rsid w:val="06E50BEB"/>
    <w:rsid w:val="0732071C"/>
    <w:rsid w:val="07366710"/>
    <w:rsid w:val="07A87704"/>
    <w:rsid w:val="07B42CA8"/>
    <w:rsid w:val="07BD59B0"/>
    <w:rsid w:val="07EC6A3F"/>
    <w:rsid w:val="07F012DF"/>
    <w:rsid w:val="08196A1E"/>
    <w:rsid w:val="085506A0"/>
    <w:rsid w:val="08803584"/>
    <w:rsid w:val="088272FC"/>
    <w:rsid w:val="08867257"/>
    <w:rsid w:val="08B0597E"/>
    <w:rsid w:val="08FB2C0B"/>
    <w:rsid w:val="091103F6"/>
    <w:rsid w:val="09123260"/>
    <w:rsid w:val="09153CCC"/>
    <w:rsid w:val="098B3F8E"/>
    <w:rsid w:val="09BC683E"/>
    <w:rsid w:val="0ABB7E32"/>
    <w:rsid w:val="0B2A109F"/>
    <w:rsid w:val="0B3F4818"/>
    <w:rsid w:val="0B59128F"/>
    <w:rsid w:val="0C442BB5"/>
    <w:rsid w:val="0C4F3999"/>
    <w:rsid w:val="0CA85607"/>
    <w:rsid w:val="0CFA1B57"/>
    <w:rsid w:val="0D4A4080"/>
    <w:rsid w:val="0DD04241"/>
    <w:rsid w:val="0E344BF5"/>
    <w:rsid w:val="0E5D4A3A"/>
    <w:rsid w:val="0E6A432F"/>
    <w:rsid w:val="0EAD4F6D"/>
    <w:rsid w:val="0EDA4C9B"/>
    <w:rsid w:val="0F1B23BF"/>
    <w:rsid w:val="0F4A768D"/>
    <w:rsid w:val="0FEE1765"/>
    <w:rsid w:val="10097DAD"/>
    <w:rsid w:val="103911F2"/>
    <w:rsid w:val="10970465"/>
    <w:rsid w:val="10B52EB2"/>
    <w:rsid w:val="10C52F38"/>
    <w:rsid w:val="11101BD9"/>
    <w:rsid w:val="118A49ED"/>
    <w:rsid w:val="119C7508"/>
    <w:rsid w:val="11B429A9"/>
    <w:rsid w:val="11BD3153"/>
    <w:rsid w:val="11F56D74"/>
    <w:rsid w:val="124318AA"/>
    <w:rsid w:val="12BF200D"/>
    <w:rsid w:val="13030AAD"/>
    <w:rsid w:val="133D0E68"/>
    <w:rsid w:val="14A63BCF"/>
    <w:rsid w:val="15284A38"/>
    <w:rsid w:val="15395F49"/>
    <w:rsid w:val="15BA46AF"/>
    <w:rsid w:val="169F2025"/>
    <w:rsid w:val="17CF3F4D"/>
    <w:rsid w:val="18BD61F7"/>
    <w:rsid w:val="192648B7"/>
    <w:rsid w:val="193604A1"/>
    <w:rsid w:val="197861E2"/>
    <w:rsid w:val="1A473732"/>
    <w:rsid w:val="1AA93A9E"/>
    <w:rsid w:val="1AC5607F"/>
    <w:rsid w:val="1AC92B69"/>
    <w:rsid w:val="1ACC4C51"/>
    <w:rsid w:val="1BFE7DDB"/>
    <w:rsid w:val="1C6F6D72"/>
    <w:rsid w:val="1C8E3739"/>
    <w:rsid w:val="1C98564C"/>
    <w:rsid w:val="1CA32066"/>
    <w:rsid w:val="1CDF1557"/>
    <w:rsid w:val="1D271DC8"/>
    <w:rsid w:val="1D787557"/>
    <w:rsid w:val="1D9A65DD"/>
    <w:rsid w:val="1E444EFC"/>
    <w:rsid w:val="1E6230AE"/>
    <w:rsid w:val="1EAC62A5"/>
    <w:rsid w:val="1F1F314A"/>
    <w:rsid w:val="1F9A746A"/>
    <w:rsid w:val="1F9C6A98"/>
    <w:rsid w:val="1FB77434"/>
    <w:rsid w:val="2048214B"/>
    <w:rsid w:val="20601706"/>
    <w:rsid w:val="20EC1250"/>
    <w:rsid w:val="2188368C"/>
    <w:rsid w:val="237E6D3D"/>
    <w:rsid w:val="23A1234F"/>
    <w:rsid w:val="25163E9D"/>
    <w:rsid w:val="25D0124F"/>
    <w:rsid w:val="260B09D2"/>
    <w:rsid w:val="260B7611"/>
    <w:rsid w:val="2620016F"/>
    <w:rsid w:val="268640C4"/>
    <w:rsid w:val="26F63956"/>
    <w:rsid w:val="270F7D03"/>
    <w:rsid w:val="278F6C7D"/>
    <w:rsid w:val="27E06A67"/>
    <w:rsid w:val="280961B2"/>
    <w:rsid w:val="288528F2"/>
    <w:rsid w:val="28953AB4"/>
    <w:rsid w:val="28EE296B"/>
    <w:rsid w:val="29341449"/>
    <w:rsid w:val="29585F0A"/>
    <w:rsid w:val="29EB6C0A"/>
    <w:rsid w:val="2A3B0766"/>
    <w:rsid w:val="2AE41502"/>
    <w:rsid w:val="2B021F40"/>
    <w:rsid w:val="2B25438A"/>
    <w:rsid w:val="2B4976F8"/>
    <w:rsid w:val="2B6E13F3"/>
    <w:rsid w:val="2BB41700"/>
    <w:rsid w:val="2C173A0C"/>
    <w:rsid w:val="2C880F14"/>
    <w:rsid w:val="2D001CE8"/>
    <w:rsid w:val="2DDC5BF4"/>
    <w:rsid w:val="2DE54B2A"/>
    <w:rsid w:val="2E0034AA"/>
    <w:rsid w:val="2E0A198F"/>
    <w:rsid w:val="2E0E076F"/>
    <w:rsid w:val="2E1B3283"/>
    <w:rsid w:val="2E261ADB"/>
    <w:rsid w:val="2E807AA7"/>
    <w:rsid w:val="2E985ABF"/>
    <w:rsid w:val="2EA2186F"/>
    <w:rsid w:val="2EAC570A"/>
    <w:rsid w:val="2EF66038"/>
    <w:rsid w:val="2EF85154"/>
    <w:rsid w:val="2FA47643"/>
    <w:rsid w:val="300C5C28"/>
    <w:rsid w:val="302527A4"/>
    <w:rsid w:val="303048FE"/>
    <w:rsid w:val="303E6114"/>
    <w:rsid w:val="30574A6F"/>
    <w:rsid w:val="30A676FF"/>
    <w:rsid w:val="315751E4"/>
    <w:rsid w:val="323B4043"/>
    <w:rsid w:val="327A7CDC"/>
    <w:rsid w:val="32C63C10"/>
    <w:rsid w:val="34990EF1"/>
    <w:rsid w:val="351A5747"/>
    <w:rsid w:val="356F066F"/>
    <w:rsid w:val="35C878AA"/>
    <w:rsid w:val="36726F6D"/>
    <w:rsid w:val="369D517D"/>
    <w:rsid w:val="36EE5699"/>
    <w:rsid w:val="37007FB5"/>
    <w:rsid w:val="370F7AA8"/>
    <w:rsid w:val="371125F0"/>
    <w:rsid w:val="3743704A"/>
    <w:rsid w:val="3776658C"/>
    <w:rsid w:val="378858B0"/>
    <w:rsid w:val="37F81D08"/>
    <w:rsid w:val="38331513"/>
    <w:rsid w:val="38694801"/>
    <w:rsid w:val="386D1900"/>
    <w:rsid w:val="388F3AA5"/>
    <w:rsid w:val="38C95081"/>
    <w:rsid w:val="39327FD3"/>
    <w:rsid w:val="396E5532"/>
    <w:rsid w:val="39A74DCB"/>
    <w:rsid w:val="3A6C0685"/>
    <w:rsid w:val="3AB07739"/>
    <w:rsid w:val="3AB37F92"/>
    <w:rsid w:val="3AEF0B26"/>
    <w:rsid w:val="3BCC7B4F"/>
    <w:rsid w:val="3BD41E53"/>
    <w:rsid w:val="3C5A766D"/>
    <w:rsid w:val="3C712A35"/>
    <w:rsid w:val="3CD17147"/>
    <w:rsid w:val="3CF4186F"/>
    <w:rsid w:val="3CF655E7"/>
    <w:rsid w:val="3CF74AE3"/>
    <w:rsid w:val="3D275604"/>
    <w:rsid w:val="3D557997"/>
    <w:rsid w:val="3D7E0498"/>
    <w:rsid w:val="3DD81AF1"/>
    <w:rsid w:val="3E7E57A3"/>
    <w:rsid w:val="3EE247B1"/>
    <w:rsid w:val="3FE61C22"/>
    <w:rsid w:val="40A0280B"/>
    <w:rsid w:val="40AD6D24"/>
    <w:rsid w:val="40BE503F"/>
    <w:rsid w:val="40DA699F"/>
    <w:rsid w:val="411C4495"/>
    <w:rsid w:val="415923DC"/>
    <w:rsid w:val="41942EBC"/>
    <w:rsid w:val="42156510"/>
    <w:rsid w:val="42337A33"/>
    <w:rsid w:val="42862575"/>
    <w:rsid w:val="42E303A5"/>
    <w:rsid w:val="430A5286"/>
    <w:rsid w:val="432D143C"/>
    <w:rsid w:val="438B3352"/>
    <w:rsid w:val="43A55D02"/>
    <w:rsid w:val="43BE1604"/>
    <w:rsid w:val="441A20EA"/>
    <w:rsid w:val="4443674D"/>
    <w:rsid w:val="444650E6"/>
    <w:rsid w:val="44771A78"/>
    <w:rsid w:val="44CC4F21"/>
    <w:rsid w:val="44D520E5"/>
    <w:rsid w:val="44D73F50"/>
    <w:rsid w:val="45243353"/>
    <w:rsid w:val="45CF1C33"/>
    <w:rsid w:val="45D14967"/>
    <w:rsid w:val="45DF6C52"/>
    <w:rsid w:val="461B24DF"/>
    <w:rsid w:val="46BF7B77"/>
    <w:rsid w:val="471A1617"/>
    <w:rsid w:val="4733182A"/>
    <w:rsid w:val="47787DD0"/>
    <w:rsid w:val="48541047"/>
    <w:rsid w:val="48D545A8"/>
    <w:rsid w:val="493D7F5A"/>
    <w:rsid w:val="499C6E3A"/>
    <w:rsid w:val="4A1B33A4"/>
    <w:rsid w:val="4A3E49C1"/>
    <w:rsid w:val="4A463EF1"/>
    <w:rsid w:val="4AEC5A84"/>
    <w:rsid w:val="4AEC5E67"/>
    <w:rsid w:val="4BAE0282"/>
    <w:rsid w:val="4BC603F0"/>
    <w:rsid w:val="4C49063D"/>
    <w:rsid w:val="4D03784B"/>
    <w:rsid w:val="4D082706"/>
    <w:rsid w:val="4D3217E2"/>
    <w:rsid w:val="4D4E3C74"/>
    <w:rsid w:val="4D7D7B4C"/>
    <w:rsid w:val="4D8956DD"/>
    <w:rsid w:val="4DD01DFD"/>
    <w:rsid w:val="4E826B4D"/>
    <w:rsid w:val="4E9F20D6"/>
    <w:rsid w:val="4FBE45F7"/>
    <w:rsid w:val="500A6C6A"/>
    <w:rsid w:val="50173EBD"/>
    <w:rsid w:val="50284F3E"/>
    <w:rsid w:val="50823CE1"/>
    <w:rsid w:val="50B9097F"/>
    <w:rsid w:val="50CE04AA"/>
    <w:rsid w:val="518F1CC0"/>
    <w:rsid w:val="51A241B2"/>
    <w:rsid w:val="520619A9"/>
    <w:rsid w:val="526A0C2E"/>
    <w:rsid w:val="52981ABD"/>
    <w:rsid w:val="52D949A9"/>
    <w:rsid w:val="5316086B"/>
    <w:rsid w:val="538940DE"/>
    <w:rsid w:val="53E40A2C"/>
    <w:rsid w:val="53F9329E"/>
    <w:rsid w:val="54245F23"/>
    <w:rsid w:val="542C199A"/>
    <w:rsid w:val="54695ECD"/>
    <w:rsid w:val="54FC64C9"/>
    <w:rsid w:val="55545149"/>
    <w:rsid w:val="55564A1D"/>
    <w:rsid w:val="555D48AA"/>
    <w:rsid w:val="556B2D6D"/>
    <w:rsid w:val="557A10CC"/>
    <w:rsid w:val="55CB6217"/>
    <w:rsid w:val="55F25EA2"/>
    <w:rsid w:val="55F63222"/>
    <w:rsid w:val="560501F2"/>
    <w:rsid w:val="560D0622"/>
    <w:rsid w:val="56222E70"/>
    <w:rsid w:val="5672510D"/>
    <w:rsid w:val="568874E6"/>
    <w:rsid w:val="5927766A"/>
    <w:rsid w:val="59400F18"/>
    <w:rsid w:val="599638EF"/>
    <w:rsid w:val="59CD6956"/>
    <w:rsid w:val="5A5D2DB4"/>
    <w:rsid w:val="5A6A252C"/>
    <w:rsid w:val="5AB0156C"/>
    <w:rsid w:val="5ADF3F94"/>
    <w:rsid w:val="5AF12F5F"/>
    <w:rsid w:val="5B055992"/>
    <w:rsid w:val="5B3A2F7C"/>
    <w:rsid w:val="5B90055D"/>
    <w:rsid w:val="5BF94E4F"/>
    <w:rsid w:val="5C7A4279"/>
    <w:rsid w:val="5CC638B4"/>
    <w:rsid w:val="5DA155BB"/>
    <w:rsid w:val="5E1957DF"/>
    <w:rsid w:val="5E4B7E91"/>
    <w:rsid w:val="5EF76272"/>
    <w:rsid w:val="5F101201"/>
    <w:rsid w:val="601375A3"/>
    <w:rsid w:val="60254689"/>
    <w:rsid w:val="60556D58"/>
    <w:rsid w:val="60912DAE"/>
    <w:rsid w:val="609257C5"/>
    <w:rsid w:val="60951112"/>
    <w:rsid w:val="609A36FC"/>
    <w:rsid w:val="609E0391"/>
    <w:rsid w:val="60AC5F65"/>
    <w:rsid w:val="6106508F"/>
    <w:rsid w:val="61DA7EA6"/>
    <w:rsid w:val="61E86BD4"/>
    <w:rsid w:val="62225869"/>
    <w:rsid w:val="622D2EA4"/>
    <w:rsid w:val="62C06361"/>
    <w:rsid w:val="62E77A74"/>
    <w:rsid w:val="63487D27"/>
    <w:rsid w:val="63521682"/>
    <w:rsid w:val="63765739"/>
    <w:rsid w:val="63793001"/>
    <w:rsid w:val="639F43FE"/>
    <w:rsid w:val="63D52938"/>
    <w:rsid w:val="63EB7D6E"/>
    <w:rsid w:val="63EF0E7F"/>
    <w:rsid w:val="63F33DB1"/>
    <w:rsid w:val="64030141"/>
    <w:rsid w:val="64262784"/>
    <w:rsid w:val="645A71B2"/>
    <w:rsid w:val="648C1029"/>
    <w:rsid w:val="6522268A"/>
    <w:rsid w:val="653E0E9E"/>
    <w:rsid w:val="656B3BBA"/>
    <w:rsid w:val="65800575"/>
    <w:rsid w:val="658F7925"/>
    <w:rsid w:val="65A70610"/>
    <w:rsid w:val="65EC4DA8"/>
    <w:rsid w:val="66E86231"/>
    <w:rsid w:val="67795127"/>
    <w:rsid w:val="67942A94"/>
    <w:rsid w:val="67CB6CD7"/>
    <w:rsid w:val="67F85666"/>
    <w:rsid w:val="688E4D36"/>
    <w:rsid w:val="689D5187"/>
    <w:rsid w:val="68D2316A"/>
    <w:rsid w:val="68D862EF"/>
    <w:rsid w:val="69437C53"/>
    <w:rsid w:val="698D6169"/>
    <w:rsid w:val="69A03FE1"/>
    <w:rsid w:val="6A0D71BA"/>
    <w:rsid w:val="6A19241A"/>
    <w:rsid w:val="6A3A057A"/>
    <w:rsid w:val="6A8B6AC0"/>
    <w:rsid w:val="6AAA008C"/>
    <w:rsid w:val="6B3A01E0"/>
    <w:rsid w:val="6B7354A9"/>
    <w:rsid w:val="6B7C1BAA"/>
    <w:rsid w:val="6B830D8C"/>
    <w:rsid w:val="6BE6118D"/>
    <w:rsid w:val="6C397A54"/>
    <w:rsid w:val="6C6F48E2"/>
    <w:rsid w:val="6D034917"/>
    <w:rsid w:val="6D134D19"/>
    <w:rsid w:val="6D1A4D4C"/>
    <w:rsid w:val="6D343492"/>
    <w:rsid w:val="6D3D190B"/>
    <w:rsid w:val="6D967F6B"/>
    <w:rsid w:val="6D9B1278"/>
    <w:rsid w:val="6DB24BA6"/>
    <w:rsid w:val="6E453D21"/>
    <w:rsid w:val="6E596F8D"/>
    <w:rsid w:val="6F314215"/>
    <w:rsid w:val="6F66605F"/>
    <w:rsid w:val="700C45FA"/>
    <w:rsid w:val="70A97DAF"/>
    <w:rsid w:val="70AC7913"/>
    <w:rsid w:val="70C879CF"/>
    <w:rsid w:val="71265964"/>
    <w:rsid w:val="72834C3B"/>
    <w:rsid w:val="7306762B"/>
    <w:rsid w:val="74F67ED0"/>
    <w:rsid w:val="75297601"/>
    <w:rsid w:val="75512D1A"/>
    <w:rsid w:val="757434C9"/>
    <w:rsid w:val="75844CB6"/>
    <w:rsid w:val="75D85983"/>
    <w:rsid w:val="761E6A3A"/>
    <w:rsid w:val="765C7562"/>
    <w:rsid w:val="769C6904"/>
    <w:rsid w:val="76C52039"/>
    <w:rsid w:val="77004391"/>
    <w:rsid w:val="771937C1"/>
    <w:rsid w:val="77450B97"/>
    <w:rsid w:val="7814712E"/>
    <w:rsid w:val="797254D0"/>
    <w:rsid w:val="79D3100B"/>
    <w:rsid w:val="7A8D7B6F"/>
    <w:rsid w:val="7B2574F9"/>
    <w:rsid w:val="7B794B9A"/>
    <w:rsid w:val="7BA7442C"/>
    <w:rsid w:val="7BB3219D"/>
    <w:rsid w:val="7BE424D4"/>
    <w:rsid w:val="7BFD0EBA"/>
    <w:rsid w:val="7C4002D8"/>
    <w:rsid w:val="7C5E2BFE"/>
    <w:rsid w:val="7CC95769"/>
    <w:rsid w:val="7D4F0A19"/>
    <w:rsid w:val="7D5F62B6"/>
    <w:rsid w:val="7D8168AB"/>
    <w:rsid w:val="7D853536"/>
    <w:rsid w:val="7DE17050"/>
    <w:rsid w:val="7E146602"/>
    <w:rsid w:val="7E285821"/>
    <w:rsid w:val="7EE8252B"/>
    <w:rsid w:val="7F9E6007"/>
    <w:rsid w:val="7FD4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nhideWhenUsed="0"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 w:line="240" w:lineRule="auto"/>
      <w:outlineLvl w:val="0"/>
    </w:pPr>
    <w:rPr>
      <w:rFonts w:asciiTheme="majorHAnsi" w:hAnsiTheme="majorHAnsi" w:eastAsiaTheme="majorEastAsia" w:cstheme="majorBidi"/>
      <w:b/>
      <w:sz w:val="32"/>
      <w:szCs w:val="32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tabs>
        <w:tab w:val="left" w:pos="357"/>
      </w:tabs>
      <w:spacing w:before="120" w:after="120" w:line="360" w:lineRule="auto"/>
      <w:outlineLvl w:val="1"/>
    </w:pPr>
    <w:rPr>
      <w:rFonts w:asciiTheme="majorHAnsi" w:hAnsiTheme="majorHAnsi" w:eastAsiaTheme="majorEastAsia" w:cstheme="majorBidi"/>
      <w:b/>
      <w:sz w:val="26"/>
      <w:szCs w:val="26"/>
    </w:rPr>
  </w:style>
  <w:style w:type="paragraph" w:styleId="4">
    <w:name w:val="heading 3"/>
    <w:basedOn w:val="1"/>
    <w:next w:val="1"/>
    <w:link w:val="53"/>
    <w:unhideWhenUsed/>
    <w:qFormat/>
    <w:uiPriority w:val="9"/>
    <w:pPr>
      <w:keepNext/>
      <w:keepLines/>
      <w:numPr>
        <w:ilvl w:val="2"/>
        <w:numId w:val="1"/>
      </w:numPr>
      <w:tabs>
        <w:tab w:val="left" w:pos="357"/>
      </w:tabs>
      <w:spacing w:before="240" w:after="240" w:line="240" w:lineRule="auto"/>
      <w:outlineLvl w:val="2"/>
    </w:pPr>
    <w:rPr>
      <w:rFonts w:eastAsiaTheme="majorEastAsia" w:cstheme="majorBidi"/>
      <w:sz w:val="26"/>
      <w:szCs w:val="24"/>
      <w:lang w:eastAsia="zh-CN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link w:val="43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6">
    <w:name w:val="annotation text"/>
    <w:basedOn w:val="1"/>
    <w:link w:val="54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Body Text"/>
    <w:basedOn w:val="1"/>
    <w:link w:val="35"/>
    <w:qFormat/>
    <w:uiPriority w:val="0"/>
    <w:pPr>
      <w:numPr>
        <w:ilvl w:val="3"/>
        <w:numId w:val="1"/>
      </w:numPr>
      <w:spacing w:before="240" w:after="240" w:line="240" w:lineRule="auto"/>
    </w:pPr>
    <w:rPr>
      <w:sz w:val="26"/>
    </w:rPr>
  </w:style>
  <w:style w:type="paragraph" w:styleId="8">
    <w:name w:val="toc 3"/>
    <w:basedOn w:val="1"/>
    <w:next w:val="1"/>
    <w:unhideWhenUsed/>
    <w:qFormat/>
    <w:uiPriority w:val="39"/>
    <w:pPr>
      <w:tabs>
        <w:tab w:val="left" w:pos="1320"/>
        <w:tab w:val="right" w:leader="dot" w:pos="10790"/>
      </w:tabs>
      <w:spacing w:after="100"/>
      <w:ind w:left="810"/>
    </w:pPr>
  </w:style>
  <w:style w:type="paragraph" w:styleId="9">
    <w:name w:val="Balloon Text"/>
    <w:basedOn w:val="1"/>
    <w:link w:val="51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1">
    <w:name w:val="header"/>
    <w:basedOn w:val="1"/>
    <w:link w:val="24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10790"/>
      </w:tabs>
      <w:spacing w:after="100"/>
    </w:pPr>
  </w:style>
  <w:style w:type="paragraph" w:styleId="13">
    <w:name w:val="toc 4"/>
    <w:basedOn w:val="1"/>
    <w:next w:val="1"/>
    <w:unhideWhenUsed/>
    <w:qFormat/>
    <w:uiPriority w:val="39"/>
    <w:pPr>
      <w:tabs>
        <w:tab w:val="left" w:pos="1760"/>
        <w:tab w:val="right" w:leader="dot" w:pos="10790"/>
      </w:tabs>
      <w:spacing w:after="100"/>
      <w:ind w:left="1080"/>
    </w:pPr>
  </w:style>
  <w:style w:type="paragraph" w:styleId="14">
    <w:name w:val="toc 2"/>
    <w:basedOn w:val="1"/>
    <w:next w:val="1"/>
    <w:unhideWhenUsed/>
    <w:qFormat/>
    <w:uiPriority w:val="39"/>
    <w:pPr>
      <w:tabs>
        <w:tab w:val="left" w:pos="900"/>
        <w:tab w:val="right" w:leader="dot" w:pos="10790"/>
      </w:tabs>
      <w:spacing w:after="100"/>
      <w:ind w:left="450"/>
    </w:pPr>
  </w:style>
  <w:style w:type="paragraph" w:styleId="15">
    <w:name w:val="annotation subject"/>
    <w:basedOn w:val="6"/>
    <w:next w:val="6"/>
    <w:link w:val="5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qFormat/>
    <w:uiPriority w:val="0"/>
    <w:rPr>
      <w:sz w:val="18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8"/>
    <w:semiHidden/>
    <w:unhideWhenUsed/>
    <w:qFormat/>
    <w:uiPriority w:val="99"/>
    <w:rPr>
      <w:sz w:val="16"/>
      <w:szCs w:val="16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23">
    <w:name w:val="无间隔 字符"/>
    <w:basedOn w:val="18"/>
    <w:link w:val="22"/>
    <w:qFormat/>
    <w:uiPriority w:val="1"/>
    <w:rPr>
      <w:rFonts w:eastAsiaTheme="minorEastAsia"/>
    </w:rPr>
  </w:style>
  <w:style w:type="character" w:customStyle="1" w:styleId="24">
    <w:name w:val="页眉 字符"/>
    <w:basedOn w:val="18"/>
    <w:link w:val="11"/>
    <w:qFormat/>
    <w:uiPriority w:val="99"/>
  </w:style>
  <w:style w:type="character" w:customStyle="1" w:styleId="25">
    <w:name w:val="页脚 字符"/>
    <w:basedOn w:val="18"/>
    <w:link w:val="10"/>
    <w:qFormat/>
    <w:uiPriority w:val="99"/>
  </w:style>
  <w:style w:type="character" w:customStyle="1" w:styleId="26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b/>
      <w:sz w:val="32"/>
      <w:szCs w:val="32"/>
      <w:lang w:eastAsia="en-US"/>
    </w:rPr>
  </w:style>
  <w:style w:type="paragraph" w:styleId="27">
    <w:name w:val="List Paragraph"/>
    <w:basedOn w:val="1"/>
    <w:link w:val="33"/>
    <w:qFormat/>
    <w:uiPriority w:val="34"/>
    <w:pPr>
      <w:ind w:left="720"/>
      <w:contextualSpacing/>
    </w:pPr>
  </w:style>
  <w:style w:type="character" w:customStyle="1" w:styleId="28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sz w:val="26"/>
      <w:szCs w:val="26"/>
      <w:lang w:eastAsia="en-US"/>
    </w:rPr>
  </w:style>
  <w:style w:type="paragraph" w:customStyle="1" w:styleId="29">
    <w:name w:val="Heading 1 Body"/>
    <w:basedOn w:val="1"/>
    <w:link w:val="31"/>
    <w:qFormat/>
    <w:uiPriority w:val="0"/>
    <w:pPr>
      <w:ind w:left="450"/>
    </w:pPr>
    <w:rPr>
      <w:rFonts w:ascii="Tahoma" w:hAnsi="Tahoma" w:cs="Tahoma"/>
    </w:rPr>
  </w:style>
  <w:style w:type="paragraph" w:customStyle="1" w:styleId="30">
    <w:name w:val="Heading 2 Body"/>
    <w:basedOn w:val="1"/>
    <w:link w:val="32"/>
    <w:qFormat/>
    <w:uiPriority w:val="0"/>
    <w:pPr>
      <w:ind w:left="810"/>
    </w:pPr>
    <w:rPr>
      <w:rFonts w:ascii="Tahoma" w:hAnsi="Tahoma" w:cs="Tahoma"/>
    </w:rPr>
  </w:style>
  <w:style w:type="character" w:customStyle="1" w:styleId="31">
    <w:name w:val="Heading 1 Body Char"/>
    <w:basedOn w:val="18"/>
    <w:link w:val="29"/>
    <w:qFormat/>
    <w:uiPriority w:val="0"/>
    <w:rPr>
      <w:rFonts w:ascii="Tahoma" w:hAnsi="Tahoma" w:cs="Tahoma"/>
    </w:rPr>
  </w:style>
  <w:style w:type="character" w:customStyle="1" w:styleId="32">
    <w:name w:val="Heading 2 Body Char"/>
    <w:basedOn w:val="18"/>
    <w:link w:val="30"/>
    <w:qFormat/>
    <w:uiPriority w:val="0"/>
    <w:rPr>
      <w:rFonts w:ascii="Tahoma" w:hAnsi="Tahoma" w:cs="Tahoma"/>
    </w:rPr>
  </w:style>
  <w:style w:type="character" w:customStyle="1" w:styleId="33">
    <w:name w:val="列表段落 字符"/>
    <w:basedOn w:val="18"/>
    <w:link w:val="27"/>
    <w:qFormat/>
    <w:uiPriority w:val="34"/>
  </w:style>
  <w:style w:type="paragraph" w:customStyle="1" w:styleId="34">
    <w:name w:val="Table Heading"/>
    <w:basedOn w:val="1"/>
    <w:link w:val="37"/>
    <w:qFormat/>
    <w:uiPriority w:val="0"/>
    <w:pPr>
      <w:spacing w:before="80" w:after="80" w:line="240" w:lineRule="auto"/>
      <w:jc w:val="center"/>
    </w:pPr>
    <w:rPr>
      <w:rFonts w:ascii="Tahoma" w:hAnsi="Tahoma" w:cs="Tahoma"/>
      <w:b/>
    </w:rPr>
  </w:style>
  <w:style w:type="character" w:customStyle="1" w:styleId="35">
    <w:name w:val="正文文本 字符"/>
    <w:basedOn w:val="18"/>
    <w:link w:val="7"/>
    <w:qFormat/>
    <w:uiPriority w:val="0"/>
    <w:rPr>
      <w:sz w:val="26"/>
      <w:szCs w:val="22"/>
      <w:lang w:eastAsia="en-US"/>
    </w:rPr>
  </w:style>
  <w:style w:type="paragraph" w:customStyle="1" w:styleId="36">
    <w:name w:val="Table Sub Heading"/>
    <w:basedOn w:val="1"/>
    <w:link w:val="39"/>
    <w:qFormat/>
    <w:uiPriority w:val="0"/>
    <w:pPr>
      <w:spacing w:before="80" w:after="80" w:line="240" w:lineRule="auto"/>
      <w:jc w:val="center"/>
    </w:pPr>
    <w:rPr>
      <w:rFonts w:ascii="Tahoma" w:hAnsi="Tahoma" w:cs="Tahoma"/>
      <w:b/>
      <w:sz w:val="20"/>
      <w:szCs w:val="20"/>
    </w:rPr>
  </w:style>
  <w:style w:type="character" w:customStyle="1" w:styleId="37">
    <w:name w:val="Table Heading Char"/>
    <w:basedOn w:val="18"/>
    <w:link w:val="34"/>
    <w:qFormat/>
    <w:uiPriority w:val="0"/>
    <w:rPr>
      <w:rFonts w:ascii="Tahoma" w:hAnsi="Tahoma" w:cs="Tahoma"/>
      <w:b/>
    </w:rPr>
  </w:style>
  <w:style w:type="paragraph" w:customStyle="1" w:styleId="38">
    <w:name w:val="Table Body"/>
    <w:basedOn w:val="1"/>
    <w:link w:val="40"/>
    <w:qFormat/>
    <w:uiPriority w:val="0"/>
    <w:pPr>
      <w:spacing w:before="80" w:after="80" w:line="240" w:lineRule="auto"/>
      <w:jc w:val="center"/>
    </w:pPr>
    <w:rPr>
      <w:rFonts w:ascii="Tahoma" w:hAnsi="Tahoma" w:cs="Tahoma"/>
      <w:sz w:val="18"/>
      <w:szCs w:val="18"/>
    </w:rPr>
  </w:style>
  <w:style w:type="character" w:customStyle="1" w:styleId="39">
    <w:name w:val="Table Sub Heading Char"/>
    <w:basedOn w:val="18"/>
    <w:link w:val="36"/>
    <w:qFormat/>
    <w:uiPriority w:val="0"/>
    <w:rPr>
      <w:rFonts w:ascii="Tahoma" w:hAnsi="Tahoma" w:cs="Tahoma"/>
      <w:b/>
      <w:sz w:val="20"/>
      <w:szCs w:val="20"/>
    </w:rPr>
  </w:style>
  <w:style w:type="character" w:customStyle="1" w:styleId="40">
    <w:name w:val="Table Body Char"/>
    <w:basedOn w:val="18"/>
    <w:link w:val="38"/>
    <w:qFormat/>
    <w:uiPriority w:val="0"/>
    <w:rPr>
      <w:rFonts w:ascii="Tahoma" w:hAnsi="Tahoma" w:cs="Tahoma"/>
      <w:sz w:val="18"/>
      <w:szCs w:val="18"/>
    </w:rPr>
  </w:style>
  <w:style w:type="paragraph" w:customStyle="1" w:styleId="41">
    <w:name w:val="Figure Caption"/>
    <w:basedOn w:val="5"/>
    <w:link w:val="44"/>
    <w:qFormat/>
    <w:uiPriority w:val="0"/>
    <w:pPr>
      <w:jc w:val="center"/>
    </w:pPr>
    <w:rPr>
      <w:rFonts w:ascii="Tahoma" w:hAnsi="Tahoma" w:cs="Tahoma"/>
      <w:b/>
      <w:i w:val="0"/>
      <w:sz w:val="16"/>
      <w:szCs w:val="16"/>
    </w:rPr>
  </w:style>
  <w:style w:type="paragraph" w:customStyle="1" w:styleId="42">
    <w:name w:val="Figure"/>
    <w:basedOn w:val="1"/>
    <w:link w:val="45"/>
    <w:qFormat/>
    <w:uiPriority w:val="0"/>
    <w:pPr>
      <w:keepNext/>
      <w:spacing w:before="240" w:after="240" w:line="240" w:lineRule="auto"/>
      <w:jc w:val="center"/>
    </w:pPr>
    <w:rPr>
      <w:rFonts w:ascii="Tahoma" w:hAnsi="Tahoma" w:cs="Tahoma"/>
    </w:rPr>
  </w:style>
  <w:style w:type="character" w:customStyle="1" w:styleId="43">
    <w:name w:val="题注 字符"/>
    <w:basedOn w:val="18"/>
    <w:link w:val="5"/>
    <w:qFormat/>
    <w:uiPriority w:val="35"/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character" w:customStyle="1" w:styleId="44">
    <w:name w:val="Figure Caption Char"/>
    <w:basedOn w:val="43"/>
    <w:link w:val="41"/>
    <w:qFormat/>
    <w:uiPriority w:val="0"/>
    <w:rPr>
      <w:rFonts w:ascii="Tahoma" w:hAnsi="Tahoma" w:cs="Tahoma"/>
      <w:b/>
      <w:i w:val="0"/>
      <w:color w:val="44546A" w:themeColor="text2"/>
      <w:sz w:val="16"/>
      <w:szCs w:val="16"/>
      <w14:textFill>
        <w14:solidFill>
          <w14:schemeClr w14:val="tx2"/>
        </w14:solidFill>
      </w14:textFill>
    </w:rPr>
  </w:style>
  <w:style w:type="character" w:customStyle="1" w:styleId="45">
    <w:name w:val="Figure Char"/>
    <w:basedOn w:val="18"/>
    <w:link w:val="42"/>
    <w:qFormat/>
    <w:uiPriority w:val="0"/>
    <w:rPr>
      <w:rFonts w:ascii="Tahoma" w:hAnsi="Tahoma" w:cs="Tahoma"/>
    </w:rPr>
  </w:style>
  <w:style w:type="paragraph" w:customStyle="1" w:styleId="46">
    <w:name w:val="repro"/>
    <w:basedOn w:val="10"/>
    <w:qFormat/>
    <w:uiPriority w:val="0"/>
    <w:pPr>
      <w:keepLines/>
      <w:tabs>
        <w:tab w:val="center" w:pos="4320"/>
        <w:tab w:val="right" w:pos="8640"/>
        <w:tab w:val="clear" w:pos="4680"/>
        <w:tab w:val="clear" w:pos="9360"/>
      </w:tabs>
      <w:spacing w:before="30"/>
    </w:pPr>
    <w:rPr>
      <w:rFonts w:ascii="Arial" w:hAnsi="Arial" w:eastAsia="Times New Roman" w:cs="Times New Roman"/>
      <w:bCs/>
      <w:spacing w:val="-5"/>
      <w:sz w:val="12"/>
      <w:szCs w:val="20"/>
    </w:rPr>
  </w:style>
  <w:style w:type="paragraph" w:customStyle="1" w:styleId="47">
    <w:name w:val="page"/>
    <w:qFormat/>
    <w:uiPriority w:val="0"/>
    <w:pPr>
      <w:jc w:val="right"/>
    </w:pPr>
    <w:rPr>
      <w:rFonts w:ascii="Arial" w:hAnsi="Arial" w:eastAsia="Times New Roman" w:cs="Times New Roman"/>
      <w:b/>
      <w:lang w:val="en-US" w:eastAsia="en-US" w:bidi="ar-SA"/>
    </w:rPr>
  </w:style>
  <w:style w:type="paragraph" w:customStyle="1" w:styleId="48">
    <w:name w:val="TOC 标题1"/>
    <w:basedOn w:val="2"/>
    <w:next w:val="1"/>
    <w:unhideWhenUsed/>
    <w:qFormat/>
    <w:uiPriority w:val="39"/>
    <w:pPr>
      <w:spacing w:after="0" w:line="259" w:lineRule="auto"/>
      <w:outlineLvl w:val="9"/>
    </w:pPr>
    <w:rPr>
      <w:b w:val="0"/>
      <w:color w:val="2E75B6" w:themeColor="accent1" w:themeShade="BF"/>
    </w:rPr>
  </w:style>
  <w:style w:type="paragraph" w:customStyle="1" w:styleId="49">
    <w:name w:val="Non ordered style"/>
    <w:basedOn w:val="1"/>
    <w:link w:val="50"/>
    <w:qFormat/>
    <w:uiPriority w:val="0"/>
    <w:pPr>
      <w:numPr>
        <w:ilvl w:val="3"/>
        <w:numId w:val="2"/>
      </w:numPr>
      <w:spacing w:before="240" w:after="240" w:line="240" w:lineRule="auto"/>
      <w:ind w:left="720"/>
    </w:pPr>
    <w:rPr>
      <w:rFonts w:cs="Tahoma"/>
      <w:sz w:val="26"/>
      <w:szCs w:val="26"/>
    </w:rPr>
  </w:style>
  <w:style w:type="character" w:customStyle="1" w:styleId="50">
    <w:name w:val="Non ordered style Char"/>
    <w:basedOn w:val="18"/>
    <w:link w:val="49"/>
    <w:qFormat/>
    <w:uiPriority w:val="0"/>
    <w:rPr>
      <w:rFonts w:cs="Tahoma"/>
      <w:sz w:val="26"/>
      <w:szCs w:val="26"/>
      <w:lang w:eastAsia="en-US"/>
    </w:rPr>
  </w:style>
  <w:style w:type="character" w:customStyle="1" w:styleId="51">
    <w:name w:val="批注框文本 字符"/>
    <w:basedOn w:val="18"/>
    <w:link w:val="9"/>
    <w:semiHidden/>
    <w:qFormat/>
    <w:uiPriority w:val="99"/>
    <w:rPr>
      <w:rFonts w:ascii="Segoe UI" w:hAnsi="Segoe UI" w:cs="Segoe UI"/>
      <w:sz w:val="18"/>
      <w:szCs w:val="18"/>
    </w:rPr>
  </w:style>
  <w:style w:type="character" w:styleId="52">
    <w:name w:val="Placeholder Text"/>
    <w:basedOn w:val="18"/>
    <w:semiHidden/>
    <w:qFormat/>
    <w:uiPriority w:val="99"/>
    <w:rPr>
      <w:color w:val="808080"/>
    </w:rPr>
  </w:style>
  <w:style w:type="character" w:customStyle="1" w:styleId="53">
    <w:name w:val="标题 3 字符"/>
    <w:basedOn w:val="18"/>
    <w:link w:val="4"/>
    <w:qFormat/>
    <w:uiPriority w:val="9"/>
    <w:rPr>
      <w:rFonts w:eastAsiaTheme="majorEastAsia" w:cstheme="majorBidi"/>
      <w:sz w:val="26"/>
      <w:szCs w:val="24"/>
    </w:rPr>
  </w:style>
  <w:style w:type="character" w:customStyle="1" w:styleId="54">
    <w:name w:val="批注文字 字符"/>
    <w:basedOn w:val="18"/>
    <w:link w:val="6"/>
    <w:semiHidden/>
    <w:qFormat/>
    <w:uiPriority w:val="99"/>
    <w:rPr>
      <w:sz w:val="20"/>
      <w:szCs w:val="20"/>
    </w:rPr>
  </w:style>
  <w:style w:type="character" w:customStyle="1" w:styleId="55">
    <w:name w:val="批注主题 字符"/>
    <w:basedOn w:val="54"/>
    <w:link w:val="15"/>
    <w:semiHidden/>
    <w:qFormat/>
    <w:uiPriority w:val="99"/>
    <w:rPr>
      <w:b/>
      <w:bCs/>
      <w:sz w:val="20"/>
      <w:szCs w:val="20"/>
    </w:rPr>
  </w:style>
  <w:style w:type="paragraph" w:customStyle="1" w:styleId="56">
    <w:name w:val="Heading 3 Body"/>
    <w:basedOn w:val="1"/>
    <w:link w:val="57"/>
    <w:qFormat/>
    <w:uiPriority w:val="0"/>
    <w:pPr>
      <w:ind w:left="1514"/>
    </w:pPr>
    <w:rPr>
      <w:rFonts w:ascii="Tahoma" w:hAnsi="Tahoma" w:eastAsia="Tahoma" w:cs="Tahoma"/>
      <w:lang w:eastAsia="zh-CN"/>
    </w:rPr>
  </w:style>
  <w:style w:type="character" w:customStyle="1" w:styleId="57">
    <w:name w:val="Heading 3 Body Char"/>
    <w:basedOn w:val="18"/>
    <w:link w:val="56"/>
    <w:qFormat/>
    <w:uiPriority w:val="0"/>
    <w:rPr>
      <w:rFonts w:ascii="Tahoma" w:hAnsi="Tahoma" w:eastAsia="Tahoma" w:cs="Tahoma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86B81E-CADA-40B6-847B-A8448570F4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27</Pages>
  <Words>2336</Words>
  <Characters>13319</Characters>
  <Lines>110</Lines>
  <Paragraphs>31</Paragraphs>
  <TotalTime>0</TotalTime>
  <ScaleCrop>false</ScaleCrop>
  <LinksUpToDate>false</LinksUpToDate>
  <CharactersWithSpaces>15624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2021-08-18T01:14:00Z</dcterms:created>
  <dc:creator>Albee Gao</dc:creator>
  <cp:lastModifiedBy>HiWin10</cp:lastModifiedBy>
  <cp:lastPrinted>2019-07-24T00:35:00Z</cp:lastPrinted>
  <dcterms:modified xsi:type="dcterms:W3CDTF">2022-01-20T08:35:21Z</dcterms:modified>
  <dc:subject>Revision: A</dc:subject>
  <dc:title>Operations Manual Standard</dc:title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4A545BA5527E49CF89A3227A1BEC66C7</vt:lpwstr>
  </property>
</Properties>
</file>