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43" w:lineRule="exact"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835660</wp:posOffset>
            </wp:positionH>
            <wp:positionV relativeFrom="page">
              <wp:posOffset>8763000</wp:posOffset>
            </wp:positionV>
            <wp:extent cx="1393825" cy="95377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93523" cy="953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o:spid="_x0000_s1026" style="position:absolute;left:0pt;margin-left:36pt;margin-top:427.7pt;height:1pt;width:172.2pt;mso-position-horizontal-relative:page;mso-position-vertical-relative:page;z-index:-251657216;mso-width-relative:page;mso-height-relative:page;" filled="f" stroked="t" coordsize="3443,20" o:allowincell="f" path="m0,10l3443,10e">
            <v:fill on="f" focussize="0,0"/>
            <v:stroke weight="1pt" color="#939598" miterlimit="10" joinstyle="miter"/>
            <v:imagedata o:title=""/>
            <o:lock v:ext="edit"/>
          </v:shape>
        </w:pict>
      </w:r>
    </w:p>
    <w:p>
      <w:pPr>
        <w:spacing w:line="143" w:lineRule="exact"/>
        <w:sectPr>
          <w:headerReference r:id="rId5" w:type="default"/>
          <w:pgSz w:w="12240" w:h="15840"/>
          <w:pgMar w:top="400" w:right="260" w:bottom="0" w:left="719" w:header="0" w:footer="0" w:gutter="0"/>
          <w:cols w:equalWidth="0" w:num="1">
            <w:col w:w="11261"/>
          </w:cols>
        </w:sectPr>
      </w:pPr>
    </w:p>
    <w:p>
      <w:pPr>
        <w:pStyle w:val="2"/>
        <w:spacing w:line="14" w:lineRule="auto"/>
        <w:rPr>
          <w:sz w:val="2"/>
        </w:rPr>
      </w:pPr>
      <w:bookmarkStart w:id="0" w:name="_GoBack"/>
      <w:bookmarkEnd w:id="0"/>
      <w:r>
        <w:rPr>
          <w:sz w:val="2"/>
          <w:szCs w:val="2"/>
        </w:rPr>
        <w:br w:type="column"/>
      </w:r>
    </w:p>
    <w:p>
      <w:pPr>
        <w:spacing w:before="104" w:line="531" w:lineRule="exact"/>
        <w:ind w:left="1"/>
      </w:pPr>
    </w:p>
    <w:p>
      <w:pPr>
        <w:spacing w:line="218" w:lineRule="auto"/>
        <w:sectPr>
          <w:type w:val="continuous"/>
          <w:pgSz w:w="12240" w:h="15840"/>
          <w:pgMar w:top="400" w:right="260" w:bottom="0" w:left="719" w:header="0" w:footer="0" w:gutter="0"/>
          <w:cols w:equalWidth="0" w:num="2">
            <w:col w:w="8463" w:space="100"/>
            <w:col w:w="2698"/>
          </w:cols>
        </w:sectPr>
      </w:pPr>
    </w:p>
    <w:p>
      <w:pPr>
        <w:spacing w:before="149" w:line="20" w:lineRule="exact"/>
      </w:pPr>
      <w:r>
        <w:rPr>
          <w:rFonts w:hint="eastAsia"/>
          <w:lang w:val="en-US" w:eastAsia="zh-CN"/>
        </w:rPr>
        <w:t>六合伟业DEES云平台仪器维保服务案例</w:t>
      </w:r>
      <w: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column">
                  <wp:posOffset>2185670</wp:posOffset>
                </wp:positionH>
                <wp:positionV relativeFrom="paragraph">
                  <wp:posOffset>100330</wp:posOffset>
                </wp:positionV>
                <wp:extent cx="12700" cy="7823200"/>
                <wp:effectExtent l="0" t="0" r="0" b="0"/>
                <wp:wrapNone/>
                <wp:docPr id="6" name="Rec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78170" y="-130421"/>
                          <a:ext cx="12700" cy="7823200"/>
                        </a:xfrm>
                        <a:prstGeom prst="rect">
                          <a:avLst/>
                        </a:prstGeom>
                        <a:solidFill>
                          <a:srgbClr val="939598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6" o:spid="_x0000_s1026" o:spt="1" style="position:absolute;left:0pt;margin-left:172.1pt;margin-top:7.9pt;height:616pt;width:1pt;z-index:-251656192;mso-width-relative:page;mso-height-relative:page;" fillcolor="#939598" filled="t" stroked="f" coordsize="21600,21600" o:gfxdata="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Dl8LNXYAAAACwEAAA8AAAAAAAAAAQAgAAAAIgAAAGRycy9kb3ducmV2Lnht&#10;bFBLAQIUABQAAAAIAIdO4kA6qiXIMgIAAG0EAAAOAAAAAAAAAAEAIAAAACcBAABkcnMvZTJvRG9j&#10;LnhtbFBLBQYAAAAABgAGAFkBAADLBQAAAAA=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w:pict>
          <v:shape id="_x0000_s1027" o:spid="_x0000_s1027" style="height:1pt;width:563pt;" filled="f" stroked="t" coordsize="11260,20" path="m0,10l11260,10e">
            <v:fill on="f" focussize="0,0"/>
            <v:stroke weight="1pt" color="#939598" miterlimit="10" joinstyle="miter"/>
            <v:imagedata o:title=""/>
            <o:lock v:ext="edit"/>
            <w10:wrap type="none"/>
            <w10:anchorlock/>
          </v:shape>
        </w:pict>
      </w:r>
    </w:p>
    <w:p>
      <w:pPr>
        <w:pStyle w:val="2"/>
        <w:spacing w:before="172" w:line="255" w:lineRule="exact"/>
        <w:ind w:left="3681"/>
        <w:rPr>
          <w:sz w:val="21"/>
          <w:szCs w:val="21"/>
        </w:rPr>
      </w:pPr>
      <w:r>
        <w:pict>
          <v:shape id="_x0000_s1028" o:spid="_x0000_s1028" o:spt="202" type="#_x0000_t202" style="position:absolute;left:0pt;margin-left:-0.45pt;margin-top:6.9pt;height:12.9pt;width:46pt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34" w:lineRule="exact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4382"/>
                      <w:spacing w:val="2"/>
                      <w:position w:val="-1"/>
                      <w:sz w:val="18"/>
                      <w:szCs w:val="18"/>
                    </w:rPr>
                    <w:t>Challenge</w:t>
                  </w:r>
                </w:p>
              </w:txbxContent>
            </v:textbox>
          </v:shape>
        </w:pict>
      </w:r>
      <w:r>
        <w:rPr>
          <w:b/>
          <w:bCs/>
          <w:color w:val="004382"/>
          <w:spacing w:val="-13"/>
          <w:sz w:val="21"/>
          <w:szCs w:val="21"/>
        </w:rPr>
        <w:t>abrasive formation</w:t>
      </w:r>
      <w:r>
        <w:rPr>
          <w:b/>
          <w:bCs/>
          <w:color w:val="004382"/>
          <w:spacing w:val="10"/>
          <w:sz w:val="21"/>
          <w:szCs w:val="21"/>
        </w:rPr>
        <w:t xml:space="preserve"> </w:t>
      </w:r>
      <w:r>
        <w:rPr>
          <w:b/>
          <w:bCs/>
          <w:color w:val="004382"/>
          <w:spacing w:val="-13"/>
          <w:sz w:val="21"/>
          <w:szCs w:val="21"/>
        </w:rPr>
        <w:t>in</w:t>
      </w:r>
      <w:r>
        <w:rPr>
          <w:b/>
          <w:bCs/>
          <w:color w:val="004382"/>
          <w:spacing w:val="6"/>
          <w:sz w:val="21"/>
          <w:szCs w:val="21"/>
        </w:rPr>
        <w:t xml:space="preserve"> </w:t>
      </w:r>
      <w:r>
        <w:rPr>
          <w:b/>
          <w:bCs/>
          <w:color w:val="004382"/>
          <w:spacing w:val="-13"/>
          <w:sz w:val="21"/>
          <w:szCs w:val="21"/>
        </w:rPr>
        <w:t>north america shale</w:t>
      </w:r>
    </w:p>
    <w:p>
      <w:pPr>
        <w:pStyle w:val="2"/>
        <w:spacing w:line="240" w:lineRule="exact"/>
        <w:ind w:left="13"/>
      </w:pPr>
      <w:r>
        <w:pict>
          <v:shape id="_x0000_s1029" o:spid="_x0000_s1029" o:spt="202" type="#_x0000_t202" style="position:absolute;left:0pt;margin-left:183.15pt;margin-top:-0.95pt;height:37.8pt;width:337.55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35" w:lineRule="exact"/>
                    <w:ind w:left="20"/>
                  </w:pPr>
                  <w:r>
                    <w:rPr>
                      <w:color w:val="231F20"/>
                      <w:spacing w:val="-10"/>
                      <w:position w:val="2"/>
                    </w:rPr>
                    <w:t>An operator</w:t>
                  </w:r>
                  <w:r>
                    <w:rPr>
                      <w:color w:val="231F20"/>
                      <w:spacing w:val="-12"/>
                      <w:position w:val="2"/>
                    </w:rPr>
                    <w:t xml:space="preserve"> </w:t>
                  </w:r>
                  <w:r>
                    <w:rPr>
                      <w:color w:val="231F20"/>
                      <w:spacing w:val="-10"/>
                      <w:position w:val="2"/>
                    </w:rPr>
                    <w:t>was drilling a lateral section in a very abrasive</w:t>
                  </w:r>
                  <w:r>
                    <w:rPr>
                      <w:color w:val="231F20"/>
                      <w:spacing w:val="-15"/>
                      <w:position w:val="2"/>
                    </w:rPr>
                    <w:t xml:space="preserve"> </w:t>
                  </w:r>
                  <w:r>
                    <w:rPr>
                      <w:color w:val="231F20"/>
                      <w:spacing w:val="-10"/>
                      <w:position w:val="2"/>
                    </w:rPr>
                    <w:t>formation in a North America</w:t>
                  </w:r>
                </w:p>
                <w:p>
                  <w:pPr>
                    <w:pStyle w:val="2"/>
                    <w:spacing w:before="4" w:line="235" w:lineRule="exact"/>
                    <w:ind w:left="25"/>
                  </w:pPr>
                  <w:r>
                    <w:rPr>
                      <w:color w:val="231F20"/>
                      <w:spacing w:val="-11"/>
                      <w:position w:val="2"/>
                    </w:rPr>
                    <w:t>shale play. The abrasiveness caused excessive</w:t>
                  </w:r>
                  <w:r>
                    <w:rPr>
                      <w:color w:val="231F20"/>
                      <w:spacing w:val="-15"/>
                      <w:position w:val="2"/>
                    </w:rPr>
                    <w:t xml:space="preserve"> </w:t>
                  </w:r>
                  <w:r>
                    <w:rPr>
                      <w:color w:val="231F20"/>
                      <w:spacing w:val="-11"/>
                      <w:position w:val="2"/>
                    </w:rPr>
                    <w:t>wear on</w:t>
                  </w:r>
                  <w:r>
                    <w:rPr>
                      <w:color w:val="231F20"/>
                      <w:spacing w:val="-17"/>
                      <w:position w:val="2"/>
                    </w:rPr>
                    <w:t xml:space="preserve"> </w:t>
                  </w:r>
                  <w:r>
                    <w:rPr>
                      <w:color w:val="231F20"/>
                      <w:spacing w:val="-11"/>
                      <w:position w:val="2"/>
                    </w:rPr>
                    <w:t>the drilling equipme</w:t>
                  </w:r>
                  <w:r>
                    <w:rPr>
                      <w:color w:val="231F20"/>
                      <w:spacing w:val="-12"/>
                      <w:position w:val="2"/>
                    </w:rPr>
                    <w:t>nt and required</w:t>
                  </w:r>
                </w:p>
                <w:p>
                  <w:pPr>
                    <w:pStyle w:val="2"/>
                    <w:spacing w:before="4" w:line="235" w:lineRule="exact"/>
                    <w:ind w:left="29"/>
                  </w:pPr>
                  <w:r>
                    <w:rPr>
                      <w:color w:val="231F20"/>
                      <w:spacing w:val="-10"/>
                      <w:position w:val="2"/>
                    </w:rPr>
                    <w:t>a specialized design. To geosteer</w:t>
                  </w:r>
                  <w:r>
                    <w:rPr>
                      <w:color w:val="231F20"/>
                      <w:spacing w:val="-15"/>
                      <w:position w:val="2"/>
                    </w:rPr>
                    <w:t xml:space="preserve"> </w:t>
                  </w:r>
                  <w:r>
                    <w:rPr>
                      <w:color w:val="231F20"/>
                      <w:spacing w:val="-11"/>
                      <w:position w:val="2"/>
                    </w:rPr>
                    <w:t>within</w:t>
                  </w:r>
                  <w:r>
                    <w:rPr>
                      <w:color w:val="231F20"/>
                      <w:spacing w:val="-16"/>
                      <w:position w:val="2"/>
                    </w:rPr>
                    <w:t xml:space="preserve"> </w:t>
                  </w:r>
                  <w:r>
                    <w:rPr>
                      <w:color w:val="231F20"/>
                      <w:spacing w:val="-11"/>
                      <w:position w:val="2"/>
                    </w:rPr>
                    <w:t>the lateral and stay in</w:t>
                  </w:r>
                  <w:r>
                    <w:rPr>
                      <w:color w:val="231F20"/>
                      <w:spacing w:val="-17"/>
                      <w:position w:val="2"/>
                    </w:rPr>
                    <w:t xml:space="preserve"> </w:t>
                  </w:r>
                  <w:r>
                    <w:rPr>
                      <w:color w:val="231F20"/>
                      <w:spacing w:val="-11"/>
                      <w:position w:val="2"/>
                    </w:rPr>
                    <w:t>the</w:t>
                  </w:r>
                  <w:r>
                    <w:rPr>
                      <w:color w:val="231F20"/>
                      <w:spacing w:val="-16"/>
                      <w:position w:val="2"/>
                    </w:rPr>
                    <w:t xml:space="preserve"> </w:t>
                  </w:r>
                  <w:r>
                    <w:rPr>
                      <w:color w:val="231F20"/>
                      <w:spacing w:val="-11"/>
                      <w:position w:val="2"/>
                    </w:rPr>
                    <w:t>target zone,</w:t>
                  </w:r>
                  <w:r>
                    <w:rPr>
                      <w:color w:val="231F20"/>
                      <w:spacing w:val="-17"/>
                      <w:position w:val="2"/>
                    </w:rPr>
                    <w:t xml:space="preserve"> </w:t>
                  </w:r>
                  <w:r>
                    <w:rPr>
                      <w:color w:val="231F20"/>
                      <w:spacing w:val="-11"/>
                      <w:position w:val="2"/>
                    </w:rPr>
                    <w:t>the operator</w:t>
                  </w:r>
                </w:p>
              </w:txbxContent>
            </v:textbox>
          </v:shape>
        </w:pict>
      </w:r>
      <w:r>
        <w:rPr>
          <w:color w:val="231F20"/>
          <w:spacing w:val="-10"/>
          <w:position w:val="1"/>
        </w:rPr>
        <w:t>Geosteer</w:t>
      </w:r>
      <w:r>
        <w:rPr>
          <w:color w:val="231F20"/>
          <w:spacing w:val="-14"/>
          <w:position w:val="1"/>
        </w:rPr>
        <w:t xml:space="preserve"> </w:t>
      </w:r>
      <w:r>
        <w:rPr>
          <w:color w:val="231F20"/>
          <w:spacing w:val="-10"/>
          <w:position w:val="1"/>
        </w:rPr>
        <w:t>within a shale</w:t>
      </w:r>
      <w:r>
        <w:rPr>
          <w:color w:val="231F20"/>
          <w:spacing w:val="-15"/>
          <w:position w:val="1"/>
        </w:rPr>
        <w:t xml:space="preserve"> </w:t>
      </w:r>
      <w:r>
        <w:rPr>
          <w:color w:val="231F20"/>
          <w:spacing w:val="-10"/>
          <w:position w:val="1"/>
        </w:rPr>
        <w:t>wellbore lateral</w:t>
      </w:r>
    </w:p>
    <w:p>
      <w:pPr>
        <w:pStyle w:val="2"/>
        <w:spacing w:line="235" w:lineRule="exact"/>
      </w:pPr>
      <w:r>
        <w:rPr>
          <w:color w:val="231F20"/>
          <w:spacing w:val="-11"/>
          <w:position w:val="2"/>
        </w:rPr>
        <w:t>to maintain and optimize position in</w:t>
      </w:r>
      <w:r>
        <w:rPr>
          <w:color w:val="231F20"/>
          <w:spacing w:val="-2"/>
          <w:position w:val="2"/>
        </w:rPr>
        <w:t xml:space="preserve"> </w:t>
      </w:r>
      <w:r>
        <w:rPr>
          <w:color w:val="231F20"/>
          <w:spacing w:val="-11"/>
          <w:position w:val="2"/>
        </w:rPr>
        <w:t>the</w:t>
      </w:r>
    </w:p>
    <w:p>
      <w:pPr>
        <w:pStyle w:val="2"/>
        <w:spacing w:before="71" w:line="173" w:lineRule="auto"/>
      </w:pPr>
      <w:r>
        <w:rPr>
          <w:color w:val="231F20"/>
          <w:spacing w:val="-11"/>
        </w:rPr>
        <w:t>target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11"/>
        </w:rPr>
        <w:t>zone.</w:t>
      </w:r>
    </w:p>
    <w:p>
      <w:pPr>
        <w:pStyle w:val="2"/>
        <w:spacing w:before="18" w:line="261" w:lineRule="auto"/>
        <w:ind w:left="3693" w:right="492" w:hanging="5"/>
      </w:pPr>
      <w:r>
        <w:pict>
          <v:shape id="_x0000_s1030" o:spid="_x0000_s1030" o:spt="202" type="#_x0000_t202" style="position:absolute;left:0pt;margin-left:-0.65pt;margin-top:10.2pt;height:152.5pt;width:146pt;z-index:2516623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7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4382"/>
                      <w:spacing w:val="5"/>
                      <w:sz w:val="18"/>
                      <w:szCs w:val="18"/>
                    </w:rPr>
                    <w:t>Solution</w:t>
                  </w:r>
                </w:p>
                <w:p>
                  <w:pPr>
                    <w:pStyle w:val="2"/>
                    <w:spacing w:before="13" w:line="263" w:lineRule="auto"/>
                    <w:ind w:left="25" w:right="35" w:firstLine="2"/>
                  </w:pPr>
                  <w:r>
                    <w:rPr>
                      <w:color w:val="231F20"/>
                      <w:spacing w:val="-13"/>
                    </w:rPr>
                    <w:t>Use iPZIG* at-bit imaging gamma ray</w:t>
                  </w:r>
                  <w:r>
                    <w:rPr>
                      <w:color w:val="231F20"/>
                    </w:rPr>
                    <w:t xml:space="preserve">    </w:t>
                  </w:r>
                  <w:r>
                    <w:rPr>
                      <w:color w:val="231F20"/>
                      <w:spacing w:val="-11"/>
                    </w:rPr>
                    <w:t>and dynamic inclination system</w:t>
                  </w:r>
                  <w:r>
                    <w:rPr>
                      <w:color w:val="231F20"/>
                      <w:spacing w:val="-7"/>
                    </w:rPr>
                    <w:t xml:space="preserve"> </w:t>
                  </w:r>
                  <w:r>
                    <w:rPr>
                      <w:color w:val="231F20"/>
                      <w:spacing w:val="-11"/>
                    </w:rPr>
                    <w:t>with a</w:t>
                  </w:r>
                  <w:r>
                    <w:rPr>
                      <w:color w:val="231F20"/>
                    </w:rPr>
                    <w:t xml:space="preserve">  </w:t>
                  </w:r>
                  <w:r>
                    <w:rPr>
                      <w:color w:val="231F20"/>
                      <w:spacing w:val="-11"/>
                    </w:rPr>
                    <w:t>customized drilling assembly</w:t>
                  </w:r>
                  <w:r>
                    <w:rPr>
                      <w:color w:val="231F20"/>
                      <w:spacing w:val="-9"/>
                    </w:rPr>
                    <w:t xml:space="preserve"> </w:t>
                  </w:r>
                  <w:r>
                    <w:rPr>
                      <w:color w:val="231F20"/>
                      <w:spacing w:val="-11"/>
                    </w:rPr>
                    <w:t>to quickly interpret</w:t>
                  </w:r>
                  <w:r>
                    <w:rPr>
                      <w:color w:val="231F20"/>
                      <w:spacing w:val="-10"/>
                    </w:rPr>
                    <w:t xml:space="preserve"> </w:t>
                  </w:r>
                  <w:r>
                    <w:rPr>
                      <w:color w:val="231F20"/>
                      <w:spacing w:val="-11"/>
                    </w:rPr>
                    <w:t>formation bed boundaries and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10"/>
                    </w:rPr>
                    <w:t>PayZone Steering* real-tim</w:t>
                  </w:r>
                  <w:r>
                    <w:rPr>
                      <w:color w:val="231F20"/>
                      <w:spacing w:val="-11"/>
                    </w:rPr>
                    <w:t>e</w:t>
                  </w:r>
                  <w:r>
                    <w:rPr>
                      <w:color w:val="231F20"/>
                      <w:spacing w:val="-15"/>
                    </w:rPr>
                    <w:t xml:space="preserve"> </w:t>
                  </w:r>
                  <w:r>
                    <w:rPr>
                      <w:color w:val="231F20"/>
                      <w:spacing w:val="-11"/>
                    </w:rPr>
                    <w:t xml:space="preserve">forward    </w:t>
                  </w:r>
                  <w:r>
                    <w:rPr>
                      <w:color w:val="231F20"/>
                      <w:spacing w:val="-10"/>
                    </w:rPr>
                    <w:t>modeling</w:t>
                  </w:r>
                  <w:r>
                    <w:rPr>
                      <w:color w:val="231F20"/>
                      <w:spacing w:val="-16"/>
                    </w:rPr>
                    <w:t xml:space="preserve"> </w:t>
                  </w:r>
                  <w:r>
                    <w:rPr>
                      <w:color w:val="231F20"/>
                      <w:spacing w:val="-10"/>
                    </w:rPr>
                    <w:t>to accurately geosteer</w:t>
                  </w:r>
                  <w:r>
                    <w:rPr>
                      <w:color w:val="231F20"/>
                      <w:spacing w:val="-17"/>
                    </w:rPr>
                    <w:t xml:space="preserve"> </w:t>
                  </w:r>
                  <w:r>
                    <w:rPr>
                      <w:color w:val="231F20"/>
                      <w:spacing w:val="-11"/>
                    </w:rPr>
                    <w:t>the</w:t>
                  </w:r>
                </w:p>
                <w:p>
                  <w:pPr>
                    <w:pStyle w:val="2"/>
                    <w:spacing w:before="4" w:line="235" w:lineRule="exact"/>
                    <w:ind w:left="26"/>
                  </w:pPr>
                  <w:r>
                    <w:rPr>
                      <w:color w:val="231F20"/>
                      <w:spacing w:val="-10"/>
                    </w:rPr>
                    <w:t>horizontal section.</w:t>
                  </w:r>
                </w:p>
                <w:p>
                  <w:pPr>
                    <w:pStyle w:val="2"/>
                    <w:spacing w:before="170" w:line="219" w:lineRule="exact"/>
                    <w:ind w:left="24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004382"/>
                      <w:spacing w:val="-2"/>
                      <w:sz w:val="18"/>
                      <w:szCs w:val="18"/>
                    </w:rPr>
                    <w:t>ReSultS</w:t>
                  </w:r>
                </w:p>
                <w:p>
                  <w:pPr>
                    <w:pStyle w:val="2"/>
                    <w:spacing w:before="6" w:line="276" w:lineRule="auto"/>
                    <w:ind w:left="21" w:right="20" w:firstLine="2"/>
                    <w:jc w:val="both"/>
                  </w:pPr>
                  <w:r>
                    <w:rPr>
                      <w:color w:val="231F20"/>
                      <w:spacing w:val="-11"/>
                    </w:rPr>
                    <w:t>Successfully geosteered</w:t>
                  </w:r>
                  <w:r>
                    <w:rPr>
                      <w:color w:val="231F20"/>
                      <w:spacing w:val="-9"/>
                    </w:rPr>
                    <w:t xml:space="preserve"> </w:t>
                  </w:r>
                  <w:r>
                    <w:rPr>
                      <w:color w:val="231F20"/>
                      <w:spacing w:val="-11"/>
                    </w:rPr>
                    <w:t>the horizontal</w:t>
                  </w:r>
                  <w:r>
                    <w:rPr>
                      <w:color w:val="231F20"/>
                    </w:rPr>
                    <w:t xml:space="preserve">  </w:t>
                  </w:r>
                  <w:r>
                    <w:rPr>
                      <w:color w:val="231F20"/>
                      <w:spacing w:val="-12"/>
                    </w:rPr>
                    <w:t>section, staying in</w:t>
                  </w:r>
                  <w:r>
                    <w:rPr>
                      <w:color w:val="231F20"/>
                      <w:spacing w:val="-17"/>
                    </w:rPr>
                    <w:t xml:space="preserve"> </w:t>
                  </w:r>
                  <w:r>
                    <w:rPr>
                      <w:color w:val="231F20"/>
                      <w:spacing w:val="-12"/>
                    </w:rPr>
                    <w:t>the</w:t>
                  </w:r>
                  <w:r>
                    <w:rPr>
                      <w:color w:val="231F20"/>
                      <w:spacing w:val="-16"/>
                    </w:rPr>
                    <w:t xml:space="preserve"> </w:t>
                  </w:r>
                  <w:r>
                    <w:rPr>
                      <w:color w:val="231F20"/>
                      <w:spacing w:val="-12"/>
                    </w:rPr>
                    <w:t xml:space="preserve">target zone </w:t>
                  </w:r>
                  <w:r>
                    <w:rPr>
                      <w:color w:val="231F20"/>
                      <w:spacing w:val="-13"/>
                    </w:rPr>
                    <w:t>100%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9"/>
                    </w:rPr>
                    <w:t>of</w:t>
                  </w:r>
                  <w:r>
                    <w:rPr>
                      <w:color w:val="231F20"/>
                      <w:spacing w:val="-17"/>
                    </w:rPr>
                    <w:t xml:space="preserve"> </w:t>
                  </w:r>
                  <w:r>
                    <w:rPr>
                      <w:color w:val="231F20"/>
                      <w:spacing w:val="-9"/>
                    </w:rPr>
                    <w:t>the</w:t>
                  </w:r>
                  <w:r>
                    <w:rPr>
                      <w:color w:val="231F20"/>
                      <w:spacing w:val="-16"/>
                    </w:rPr>
                    <w:t xml:space="preserve"> </w:t>
                  </w:r>
                  <w:r>
                    <w:rPr>
                      <w:color w:val="231F20"/>
                      <w:spacing w:val="-9"/>
                    </w:rPr>
                    <w:t>time.</w:t>
                  </w:r>
                </w:p>
              </w:txbxContent>
            </v:textbox>
          </v:shape>
        </w:pict>
      </w:r>
      <w:r>
        <w:rPr>
          <w:color w:val="231F20"/>
          <w:spacing w:val="-10"/>
        </w:rPr>
        <w:t>selected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0"/>
        </w:rPr>
        <w:t>the MWD survey and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10"/>
        </w:rPr>
        <w:t>t</w:t>
      </w:r>
      <w:r>
        <w:rPr>
          <w:color w:val="231F20"/>
          <w:spacing w:val="-11"/>
        </w:rPr>
        <w:t>otal natural gamma ray (HDS-1L*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11"/>
        </w:rPr>
        <w:t>fixed-collar directional service),</w:t>
      </w:r>
      <w:r>
        <w:rPr>
          <w:color w:val="231F20"/>
        </w:rPr>
        <w:t xml:space="preserve"> </w:t>
      </w:r>
      <w:r>
        <w:rPr>
          <w:color w:val="231F20"/>
          <w:spacing w:val="-11"/>
        </w:rPr>
        <w:t>coupled with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11"/>
        </w:rPr>
        <w:t>the iPZIG system, based on its unique at-bit sensors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1"/>
        </w:rPr>
        <w:t>that provide real-time bed</w:t>
      </w:r>
    </w:p>
    <w:p>
      <w:pPr>
        <w:pStyle w:val="2"/>
        <w:spacing w:before="4" w:line="235" w:lineRule="exact"/>
        <w:ind w:left="3695"/>
      </w:pPr>
      <w:r>
        <w:rPr>
          <w:color w:val="231F20"/>
          <w:spacing w:val="-13"/>
          <w:position w:val="2"/>
        </w:rPr>
        <w:t>boundary measurements.</w:t>
      </w:r>
    </w:p>
    <w:p>
      <w:pPr>
        <w:pStyle w:val="2"/>
        <w:spacing w:before="157" w:line="261" w:lineRule="auto"/>
        <w:ind w:left="3693" w:right="512" w:hanging="11"/>
      </w:pPr>
      <w:r>
        <w:rPr>
          <w:color w:val="231F20"/>
          <w:spacing w:val="-12"/>
        </w:rPr>
        <w:t>The iPZIG system positions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2"/>
        </w:rPr>
        <w:t>the image natural gamma ray and dynamic</w:t>
      </w:r>
      <w:r>
        <w:rPr>
          <w:color w:val="231F20"/>
          <w:spacing w:val="-13"/>
        </w:rPr>
        <w:t xml:space="preserve"> inclination measurements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close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8"/>
        </w:rPr>
        <w:t>to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8"/>
        </w:rPr>
        <w:t>the bit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8"/>
        </w:rPr>
        <w:t>to reduce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8"/>
        </w:rPr>
        <w:t>the reac</w:t>
      </w:r>
      <w:r>
        <w:rPr>
          <w:color w:val="231F20"/>
          <w:spacing w:val="-9"/>
        </w:rPr>
        <w:t>tion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9"/>
        </w:rPr>
        <w:t>time for making critical geosteering decisions and</w:t>
      </w:r>
    </w:p>
    <w:p>
      <w:pPr>
        <w:pStyle w:val="2"/>
        <w:spacing w:before="4" w:line="236" w:lineRule="exact"/>
        <w:ind w:left="3692"/>
      </w:pPr>
      <w:r>
        <w:rPr>
          <w:color w:val="231F20"/>
          <w:spacing w:val="-10"/>
          <w:position w:val="2"/>
        </w:rPr>
        <w:t>maintaining</w:t>
      </w:r>
      <w:r>
        <w:rPr>
          <w:color w:val="231F20"/>
          <w:spacing w:val="-12"/>
          <w:position w:val="2"/>
        </w:rPr>
        <w:t xml:space="preserve"> </w:t>
      </w:r>
      <w:r>
        <w:rPr>
          <w:color w:val="231F20"/>
          <w:spacing w:val="-10"/>
          <w:position w:val="2"/>
        </w:rPr>
        <w:t>the wellbore in</w:t>
      </w:r>
      <w:r>
        <w:rPr>
          <w:color w:val="231F20"/>
          <w:spacing w:val="-14"/>
          <w:position w:val="2"/>
        </w:rPr>
        <w:t xml:space="preserve"> </w:t>
      </w:r>
      <w:r>
        <w:rPr>
          <w:color w:val="231F20"/>
          <w:spacing w:val="-10"/>
          <w:position w:val="2"/>
        </w:rPr>
        <w:t>the</w:t>
      </w:r>
      <w:r>
        <w:rPr>
          <w:color w:val="231F20"/>
          <w:spacing w:val="-15"/>
          <w:position w:val="2"/>
        </w:rPr>
        <w:t xml:space="preserve"> </w:t>
      </w:r>
      <w:r>
        <w:rPr>
          <w:color w:val="231F20"/>
          <w:spacing w:val="-10"/>
          <w:position w:val="2"/>
        </w:rPr>
        <w:t>targeted zone. Measurements of</w:t>
      </w:r>
      <w:r>
        <w:rPr>
          <w:color w:val="231F20"/>
          <w:spacing w:val="-15"/>
          <w:position w:val="2"/>
        </w:rPr>
        <w:t xml:space="preserve"> </w:t>
      </w:r>
      <w:r>
        <w:rPr>
          <w:color w:val="231F20"/>
          <w:spacing w:val="-10"/>
          <w:position w:val="2"/>
        </w:rPr>
        <w:t>the bed boundary were</w:t>
      </w:r>
    </w:p>
    <w:p>
      <w:pPr>
        <w:pStyle w:val="2"/>
        <w:spacing w:before="5" w:line="261" w:lineRule="auto"/>
        <w:ind w:left="3691" w:right="734" w:firstLine="3"/>
      </w:pPr>
      <w:r>
        <w:rPr>
          <w:color w:val="231F20"/>
          <w:spacing w:val="-9"/>
        </w:rPr>
        <w:t>characterized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9"/>
        </w:rPr>
        <w:t>within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9"/>
        </w:rPr>
        <w:t>the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9"/>
        </w:rPr>
        <w:t>target interval, allowing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9"/>
        </w:rPr>
        <w:t>for new c</w:t>
      </w:r>
      <w:r>
        <w:rPr>
          <w:color w:val="231F20"/>
          <w:spacing w:val="-10"/>
        </w:rPr>
        <w:t>alculation of apparent and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10"/>
        </w:rPr>
        <w:t>true bed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dip and direction. The iPZIG system’s close proximity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10"/>
        </w:rPr>
        <w:t>to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0"/>
        </w:rPr>
        <w:t xml:space="preserve">the bit enabled </w:t>
      </w:r>
      <w:r>
        <w:rPr>
          <w:color w:val="231F20"/>
          <w:spacing w:val="-11"/>
        </w:rPr>
        <w:t>quick geosteering</w:t>
      </w:r>
    </w:p>
    <w:p>
      <w:pPr>
        <w:pStyle w:val="2"/>
        <w:spacing w:before="5" w:line="261" w:lineRule="auto"/>
        <w:ind w:left="3688" w:right="830" w:firstLine="2"/>
      </w:pPr>
      <w:r>
        <w:rPr>
          <w:color w:val="231F20"/>
          <w:spacing w:val="-9"/>
        </w:rPr>
        <w:t>decisions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9"/>
        </w:rPr>
        <w:t>to adjust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9"/>
        </w:rPr>
        <w:t>the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9"/>
        </w:rPr>
        <w:t>well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9"/>
        </w:rPr>
        <w:t>trajectory and reduce risks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9"/>
        </w:rPr>
        <w:t>while navigating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9"/>
        </w:rPr>
        <w:t xml:space="preserve">through </w:t>
      </w:r>
      <w:r>
        <w:rPr>
          <w:color w:val="231F20"/>
          <w:spacing w:val="-10"/>
        </w:rPr>
        <w:t>critical hole</w:t>
      </w:r>
      <w:r>
        <w:rPr>
          <w:color w:val="231F20"/>
        </w:rPr>
        <w:t xml:space="preserve"> </w:t>
      </w:r>
      <w:r>
        <w:rPr>
          <w:color w:val="231F20"/>
          <w:spacing w:val="-10"/>
        </w:rPr>
        <w:t>sections and maintaining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0"/>
        </w:rPr>
        <w:t>the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10"/>
        </w:rPr>
        <w:t>wellbore in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10"/>
        </w:rPr>
        <w:t>the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10"/>
        </w:rPr>
        <w:t>tar</w:t>
      </w:r>
      <w:r>
        <w:rPr>
          <w:color w:val="231F20"/>
          <w:spacing w:val="-11"/>
        </w:rPr>
        <w:t>get zone.</w:t>
      </w:r>
    </w:p>
    <w:p>
      <w:pPr>
        <w:pStyle w:val="2"/>
        <w:spacing w:line="268" w:lineRule="auto"/>
        <w:rPr>
          <w:sz w:val="21"/>
        </w:rPr>
      </w:pPr>
    </w:p>
    <w:p>
      <w:pPr>
        <w:pStyle w:val="2"/>
        <w:spacing w:line="269" w:lineRule="auto"/>
        <w:rPr>
          <w:sz w:val="21"/>
        </w:rPr>
      </w:pPr>
    </w:p>
    <w:p>
      <w:pPr>
        <w:pStyle w:val="2"/>
        <w:spacing w:line="269" w:lineRule="auto"/>
        <w:rPr>
          <w:sz w:val="21"/>
        </w:rPr>
      </w:pPr>
    </w:p>
    <w:p>
      <w:pPr>
        <w:pStyle w:val="2"/>
        <w:spacing w:line="269" w:lineRule="auto"/>
        <w:rPr>
          <w:sz w:val="21"/>
        </w:rPr>
      </w:pPr>
    </w:p>
    <w:p>
      <w:pPr>
        <w:spacing w:line="1704" w:lineRule="exact"/>
        <w:ind w:firstLine="3"/>
      </w:pPr>
      <w:r>
        <w:rPr>
          <w:position w:val="-34"/>
        </w:rPr>
        <w:drawing>
          <wp:inline distT="0" distB="0" distL="0" distR="0">
            <wp:extent cx="2032000" cy="108140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081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7" w:lineRule="auto"/>
        <w:rPr>
          <w:sz w:val="21"/>
        </w:rPr>
      </w:pPr>
    </w:p>
    <w:p>
      <w:pPr>
        <w:pStyle w:val="2"/>
        <w:spacing w:line="248" w:lineRule="auto"/>
        <w:rPr>
          <w:sz w:val="21"/>
        </w:rPr>
      </w:pPr>
    </w:p>
    <w:p>
      <w:pPr>
        <w:pStyle w:val="2"/>
        <w:spacing w:line="248" w:lineRule="auto"/>
        <w:rPr>
          <w:sz w:val="21"/>
        </w:rPr>
      </w:pPr>
    </w:p>
    <w:p>
      <w:pPr>
        <w:pStyle w:val="2"/>
        <w:spacing w:line="248" w:lineRule="auto"/>
        <w:rPr>
          <w:sz w:val="21"/>
        </w:rPr>
      </w:pPr>
    </w:p>
    <w:p>
      <w:pPr>
        <w:pStyle w:val="2"/>
        <w:spacing w:line="248" w:lineRule="auto"/>
        <w:rPr>
          <w:sz w:val="21"/>
        </w:rPr>
      </w:pPr>
    </w:p>
    <w:p>
      <w:pPr>
        <w:pStyle w:val="2"/>
        <w:spacing w:line="248" w:lineRule="auto"/>
        <w:rPr>
          <w:sz w:val="21"/>
        </w:rPr>
      </w:pPr>
    </w:p>
    <w:p>
      <w:pPr>
        <w:pStyle w:val="2"/>
        <w:spacing w:line="248" w:lineRule="auto"/>
        <w:rPr>
          <w:sz w:val="21"/>
        </w:rPr>
      </w:pPr>
    </w:p>
    <w:p>
      <w:pPr>
        <w:pStyle w:val="2"/>
        <w:spacing w:line="248" w:lineRule="auto"/>
        <w:rPr>
          <w:sz w:val="21"/>
        </w:rPr>
      </w:pPr>
    </w:p>
    <w:p>
      <w:pPr>
        <w:pStyle w:val="2"/>
        <w:spacing w:line="248" w:lineRule="auto"/>
        <w:rPr>
          <w:sz w:val="21"/>
        </w:rPr>
      </w:pPr>
    </w:p>
    <w:p>
      <w:pPr>
        <w:pStyle w:val="2"/>
        <w:spacing w:line="248" w:lineRule="auto"/>
        <w:rPr>
          <w:sz w:val="21"/>
        </w:rPr>
      </w:pPr>
    </w:p>
    <w:p>
      <w:pPr>
        <w:pStyle w:val="2"/>
        <w:spacing w:line="248" w:lineRule="auto"/>
        <w:rPr>
          <w:sz w:val="21"/>
        </w:rPr>
      </w:pPr>
    </w:p>
    <w:p>
      <w:pPr>
        <w:pStyle w:val="2"/>
        <w:spacing w:line="248" w:lineRule="auto"/>
        <w:rPr>
          <w:sz w:val="21"/>
        </w:rPr>
      </w:pPr>
    </w:p>
    <w:p>
      <w:pPr>
        <w:pStyle w:val="2"/>
        <w:spacing w:before="47" w:line="191" w:lineRule="exact"/>
        <w:ind w:left="3688"/>
        <w:rPr>
          <w:sz w:val="16"/>
          <w:szCs w:val="1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2327275</wp:posOffset>
            </wp:positionH>
            <wp:positionV relativeFrom="paragraph">
              <wp:posOffset>-3524885</wp:posOffset>
            </wp:positionV>
            <wp:extent cx="4572000" cy="359156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591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iCs/>
          <w:color w:val="231F20"/>
          <w:spacing w:val="-8"/>
          <w:position w:val="2"/>
          <w:sz w:val="16"/>
          <w:szCs w:val="16"/>
        </w:rPr>
        <w:t xml:space="preserve">Steering interpretation based on iPZIG </w:t>
      </w:r>
      <w:r>
        <w:rPr>
          <w:i/>
          <w:iCs/>
          <w:color w:val="231F20"/>
          <w:spacing w:val="-9"/>
          <w:position w:val="2"/>
          <w:sz w:val="16"/>
          <w:szCs w:val="16"/>
        </w:rPr>
        <w:t>measurements correlated to PayZone Steering geologic model based</w:t>
      </w:r>
    </w:p>
    <w:p>
      <w:pPr>
        <w:pStyle w:val="2"/>
        <w:spacing w:line="190" w:lineRule="exact"/>
        <w:ind w:left="3690"/>
        <w:rPr>
          <w:sz w:val="16"/>
          <w:szCs w:val="16"/>
        </w:rPr>
      </w:pPr>
      <w:r>
        <w:rPr>
          <w:i/>
          <w:iCs/>
          <w:color w:val="231F20"/>
          <w:spacing w:val="-7"/>
          <w:sz w:val="16"/>
          <w:szCs w:val="16"/>
        </w:rPr>
        <w:t>on offset</w:t>
      </w:r>
      <w:r>
        <w:rPr>
          <w:i/>
          <w:iCs/>
          <w:color w:val="231F20"/>
          <w:spacing w:val="-15"/>
          <w:sz w:val="16"/>
          <w:szCs w:val="16"/>
        </w:rPr>
        <w:t xml:space="preserve"> </w:t>
      </w:r>
      <w:r>
        <w:rPr>
          <w:i/>
          <w:iCs/>
          <w:color w:val="231F20"/>
          <w:spacing w:val="-7"/>
          <w:sz w:val="16"/>
          <w:szCs w:val="16"/>
        </w:rPr>
        <w:t>data.</w:t>
      </w:r>
    </w:p>
    <w:p>
      <w:pPr>
        <w:pStyle w:val="2"/>
        <w:spacing w:line="291" w:lineRule="auto"/>
        <w:rPr>
          <w:sz w:val="21"/>
        </w:rPr>
      </w:pPr>
    </w:p>
    <w:p>
      <w:pPr>
        <w:pStyle w:val="2"/>
        <w:spacing w:line="291" w:lineRule="auto"/>
        <w:rPr>
          <w:sz w:val="21"/>
        </w:rPr>
      </w:pPr>
    </w:p>
    <w:p>
      <w:pPr>
        <w:pStyle w:val="2"/>
        <w:spacing w:line="292" w:lineRule="auto"/>
        <w:rPr>
          <w:sz w:val="21"/>
        </w:rPr>
      </w:pPr>
    </w:p>
    <w:p>
      <w:pPr>
        <w:pStyle w:val="2"/>
        <w:spacing w:before="69" w:line="293" w:lineRule="exact"/>
        <w:ind w:left="10132"/>
        <w:rPr>
          <w:sz w:val="24"/>
          <w:szCs w:val="24"/>
        </w:rPr>
      </w:pPr>
      <w:r>
        <w:rPr>
          <w:b/>
          <w:bCs/>
          <w:color w:val="939598"/>
          <w:spacing w:val="-14"/>
          <w:position w:val="3"/>
          <w:sz w:val="24"/>
          <w:szCs w:val="24"/>
        </w:rPr>
        <w:t>drilling</w:t>
      </w:r>
    </w:p>
    <w:p>
      <w:pPr>
        <w:spacing w:line="293" w:lineRule="exact"/>
        <w:rPr>
          <w:sz w:val="24"/>
          <w:szCs w:val="24"/>
        </w:rPr>
        <w:sectPr>
          <w:type w:val="continuous"/>
          <w:pgSz w:w="12240" w:h="15840"/>
          <w:pgMar w:top="400" w:right="260" w:bottom="0" w:left="719" w:header="0" w:footer="0" w:gutter="0"/>
          <w:cols w:equalWidth="0" w:num="1">
            <w:col w:w="11261"/>
          </w:cols>
        </w:sectPr>
      </w:pPr>
    </w:p>
    <w:p>
      <w:pPr>
        <w:pStyle w:val="2"/>
        <w:spacing w:before="323" w:line="169" w:lineRule="auto"/>
        <w:ind w:left="1378" w:right="842" w:hanging="1365"/>
        <w:rPr>
          <w:rFonts w:ascii="Microsoft JhengHei" w:hAnsi="Microsoft JhengHei" w:eastAsia="Microsoft JhengHei" w:cs="Microsoft JhengHei"/>
          <w:sz w:val="24"/>
          <w:szCs w:val="24"/>
        </w:rPr>
      </w:pPr>
      <w:r>
        <w:pict>
          <v:shape id="_x0000_s1031" o:spid="_x0000_s1031" style="position:absolute;left:0pt;margin-left:35.15pt;margin-top:72pt;height:1pt;width:541.65pt;mso-position-horizontal-relative:page;mso-position-vertical-relative:page;z-index:251671552;mso-width-relative:page;mso-height-relative:page;" filled="f" stroked="t" coordsize="10833,20" o:allowincell="f" path="m0,9l10832,9e">
            <v:fill on="f" focussize="0,0"/>
            <v:stroke weight="1pt" color="#939598" miterlimit="10" joinstyle="miter"/>
            <v:imagedata o:title=""/>
            <o:lock v:ext="edit"/>
          </v:shape>
        </w:pict>
      </w:r>
      <w:r>
        <w:rPr>
          <w:b/>
          <w:bCs/>
          <w:color w:val="939598"/>
          <w:spacing w:val="-23"/>
          <w:sz w:val="24"/>
          <w:szCs w:val="24"/>
        </w:rPr>
        <w:t xml:space="preserve">CaSe Study:  </w:t>
      </w:r>
      <w:r>
        <w:rPr>
          <w:rFonts w:ascii="Microsoft JhengHei" w:hAnsi="Microsoft JhengHei" w:eastAsia="Microsoft JhengHei" w:cs="Microsoft JhengHei"/>
          <w:color w:val="939598"/>
          <w:spacing w:val="-23"/>
          <w:sz w:val="24"/>
          <w:szCs w:val="24"/>
        </w:rPr>
        <w:t>PathFinder technologies</w:t>
      </w:r>
      <w:r>
        <w:rPr>
          <w:rFonts w:ascii="Microsoft JhengHei" w:hAnsi="Microsoft JhengHei" w:eastAsia="Microsoft JhengHei" w:cs="Microsoft JhengHei"/>
          <w:color w:val="939598"/>
          <w:spacing w:val="3"/>
          <w:sz w:val="24"/>
          <w:szCs w:val="24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23"/>
          <w:sz w:val="24"/>
          <w:szCs w:val="24"/>
        </w:rPr>
        <w:t>provide advanced measuring and</w:t>
      </w:r>
      <w:r>
        <w:rPr>
          <w:rFonts w:ascii="Microsoft JhengHei" w:hAnsi="Microsoft JhengHei" w:eastAsia="Microsoft JhengHei" w:cs="Microsoft JhengHei"/>
          <w:color w:val="939598"/>
          <w:sz w:val="24"/>
          <w:szCs w:val="24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23"/>
          <w:sz w:val="24"/>
          <w:szCs w:val="24"/>
        </w:rPr>
        <w:t>imaging</w:t>
      </w:r>
      <w:r>
        <w:rPr>
          <w:rFonts w:ascii="Microsoft JhengHei" w:hAnsi="Microsoft JhengHei" w:eastAsia="Microsoft JhengHei" w:cs="Microsoft JhengHei"/>
          <w:color w:val="939598"/>
          <w:spacing w:val="2"/>
          <w:sz w:val="24"/>
          <w:szCs w:val="24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23"/>
          <w:sz w:val="24"/>
          <w:szCs w:val="24"/>
        </w:rPr>
        <w:t>capabilities for</w:t>
      </w:r>
      <w:r>
        <w:rPr>
          <w:rFonts w:ascii="Microsoft JhengHei" w:hAnsi="Microsoft JhengHei" w:eastAsia="Microsoft JhengHei" w:cs="Microsoft JhengHei"/>
          <w:color w:val="939598"/>
          <w:sz w:val="24"/>
          <w:szCs w:val="24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23"/>
          <w:sz w:val="24"/>
          <w:szCs w:val="24"/>
        </w:rPr>
        <w:t>accura</w:t>
      </w:r>
      <w:r>
        <w:rPr>
          <w:rFonts w:ascii="Microsoft JhengHei" w:hAnsi="Microsoft JhengHei" w:eastAsia="Microsoft JhengHei" w:cs="Microsoft JhengHei"/>
          <w:color w:val="939598"/>
          <w:spacing w:val="-24"/>
          <w:sz w:val="24"/>
          <w:szCs w:val="24"/>
        </w:rPr>
        <w:t>te well</w:t>
      </w:r>
      <w:r>
        <w:rPr>
          <w:rFonts w:ascii="Microsoft JhengHei" w:hAnsi="Microsoft JhengHei" w:eastAsia="Microsoft JhengHei" w:cs="Microsoft JhengHei"/>
          <w:color w:val="939598"/>
          <w:sz w:val="24"/>
          <w:szCs w:val="24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25"/>
          <w:sz w:val="24"/>
          <w:szCs w:val="24"/>
        </w:rPr>
        <w:t>positioning</w:t>
      </w:r>
      <w:r>
        <w:rPr>
          <w:rFonts w:ascii="Microsoft JhengHei" w:hAnsi="Microsoft JhengHei" w:eastAsia="Microsoft JhengHei" w:cs="Microsoft JhengHei"/>
          <w:color w:val="939598"/>
          <w:spacing w:val="-1"/>
          <w:sz w:val="24"/>
          <w:szCs w:val="24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25"/>
          <w:sz w:val="24"/>
          <w:szCs w:val="24"/>
        </w:rPr>
        <w:t>in</w:t>
      </w:r>
      <w:r>
        <w:rPr>
          <w:rFonts w:ascii="Microsoft JhengHei" w:hAnsi="Microsoft JhengHei" w:eastAsia="Microsoft JhengHei" w:cs="Microsoft JhengHei"/>
          <w:color w:val="939598"/>
          <w:spacing w:val="5"/>
          <w:sz w:val="24"/>
          <w:szCs w:val="24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25"/>
          <w:sz w:val="24"/>
          <w:szCs w:val="24"/>
        </w:rPr>
        <w:t>North Americ</w:t>
      </w:r>
      <w:r>
        <w:rPr>
          <w:rFonts w:ascii="Microsoft JhengHei" w:hAnsi="Microsoft JhengHei" w:eastAsia="Microsoft JhengHei" w:cs="Microsoft JhengHei"/>
          <w:color w:val="939598"/>
          <w:spacing w:val="-26"/>
          <w:sz w:val="24"/>
          <w:szCs w:val="24"/>
        </w:rPr>
        <w:t>a shale</w:t>
      </w:r>
      <w:r>
        <w:rPr>
          <w:rFonts w:ascii="Microsoft JhengHei" w:hAnsi="Microsoft JhengHei" w:eastAsia="Microsoft JhengHei" w:cs="Microsoft JhengHei"/>
          <w:color w:val="939598"/>
          <w:spacing w:val="3"/>
          <w:sz w:val="24"/>
          <w:szCs w:val="24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26"/>
          <w:sz w:val="24"/>
          <w:szCs w:val="24"/>
        </w:rPr>
        <w:t>play</w:t>
      </w:r>
    </w:p>
    <w:p>
      <w:pPr>
        <w:spacing w:before="101"/>
      </w:pPr>
    </w:p>
    <w:p>
      <w:pPr>
        <w:sectPr>
          <w:headerReference r:id="rId6" w:type="default"/>
          <w:pgSz w:w="12240" w:h="15840"/>
          <w:pgMar w:top="400" w:right="703" w:bottom="0" w:left="703" w:header="0" w:footer="0" w:gutter="0"/>
          <w:cols w:equalWidth="0" w:num="1">
            <w:col w:w="10833"/>
          </w:cols>
        </w:sectPr>
      </w:pPr>
    </w:p>
    <w:p>
      <w:pPr>
        <w:pStyle w:val="2"/>
        <w:spacing w:before="46" w:line="10858" w:lineRule="exact"/>
        <w:ind w:firstLine="11"/>
      </w:pPr>
      <w:r>
        <w:rPr>
          <w:position w:val="-217"/>
        </w:rPr>
        <w:pict>
          <v:group id="_x0000_s1032" o:spid="_x0000_s1032" o:spt="203" style="height:542.95pt;width:213.5pt;" coordsize="4270,10859">
            <o:lock v:ext="edit"/>
            <v:shape id="_x0000_s1033" o:spid="_x0000_s1033" o:spt="75" type="#_x0000_t75" style="position:absolute;left:8;top:5;height:10849;width:4252;" filled="f" stroked="f" coordsize="21600,21600">
              <v:path/>
              <v:fill on="f" focussize="0,0"/>
              <v:stroke on="f"/>
              <v:imagedata r:id="rId11" o:title=""/>
              <o:lock v:ext="edit" aspectratio="t"/>
            </v:shape>
            <v:shape id="_x0000_s1034" o:spid="_x0000_s1034" o:spt="202" type="#_x0000_t202" style="position:absolute;left:-20;top:-20;height:10899;width:431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5"/>
                      <w:tblW w:w="4260" w:type="dxa"/>
                      <w:tblInd w:w="25" w:type="dxa"/>
                      <w:tblBorders>
                        <w:top w:val="single" w:color="939598" w:sz="4" w:space="0"/>
                        <w:left w:val="single" w:color="939598" w:sz="4" w:space="0"/>
                        <w:bottom w:val="single" w:color="939598" w:sz="4" w:space="0"/>
                        <w:right w:val="single" w:color="939598" w:sz="4" w:space="0"/>
                        <w:insideH w:val="none" w:color="auto" w:sz="0" w:space="0"/>
                        <w:insideV w:val="none" w:color="auto" w:sz="0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>
                    <w:tblGrid>
                      <w:gridCol w:w="4260"/>
                    </w:tblGrid>
                    <w:tr>
                      <w:tblPrEx>
                        <w:tblBorders>
                          <w:top w:val="single" w:color="939598" w:sz="4" w:space="0"/>
                          <w:left w:val="single" w:color="939598" w:sz="4" w:space="0"/>
                          <w:bottom w:val="single" w:color="939598" w:sz="4" w:space="0"/>
                          <w:right w:val="single" w:color="939598" w:sz="4" w:space="0"/>
                          <w:insideH w:val="none" w:color="auto" w:sz="0" w:space="0"/>
                          <w:insideV w:val="none" w:color="auto" w:sz="0" w:space="0"/>
                        </w:tblBorders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Ex>
                      <w:trPr>
                        <w:trHeight w:val="10838" w:hRule="atLeast"/>
                      </w:trPr>
                      <w:tc>
                        <w:tcPr>
                          <w:tcW w:w="4260" w:type="dxa"/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before="80" w:line="250" w:lineRule="auto"/>
        <w:ind w:left="21" w:right="455" w:firstLine="2"/>
        <w:rPr>
          <w:sz w:val="16"/>
          <w:szCs w:val="16"/>
        </w:rPr>
      </w:pPr>
      <w:r>
        <w:rPr>
          <w:i/>
          <w:iCs/>
          <w:color w:val="231F20"/>
          <w:spacing w:val="-7"/>
          <w:w w:val="98"/>
          <w:sz w:val="16"/>
          <w:szCs w:val="16"/>
        </w:rPr>
        <w:t>Real-time static and dynamic normali</w:t>
      </w:r>
      <w:r>
        <w:rPr>
          <w:i/>
          <w:iCs/>
          <w:color w:val="231F20"/>
          <w:spacing w:val="-8"/>
          <w:w w:val="98"/>
          <w:sz w:val="16"/>
          <w:szCs w:val="16"/>
        </w:rPr>
        <w:t>zation iPZIG image log</w:t>
      </w:r>
      <w:r>
        <w:rPr>
          <w:i/>
          <w:iCs/>
          <w:color w:val="231F20"/>
          <w:spacing w:val="5"/>
          <w:sz w:val="16"/>
          <w:szCs w:val="16"/>
        </w:rPr>
        <w:t xml:space="preserve"> </w:t>
      </w:r>
      <w:r>
        <w:rPr>
          <w:i/>
          <w:iCs/>
          <w:color w:val="231F20"/>
          <w:spacing w:val="-8"/>
          <w:w w:val="98"/>
          <w:sz w:val="16"/>
          <w:szCs w:val="16"/>
        </w:rPr>
        <w:t>with</w:t>
      </w:r>
      <w:r>
        <w:rPr>
          <w:i/>
          <w:iCs/>
          <w:color w:val="231F20"/>
          <w:sz w:val="16"/>
          <w:szCs w:val="16"/>
        </w:rPr>
        <w:t xml:space="preserve"> </w:t>
      </w:r>
      <w:r>
        <w:rPr>
          <w:i/>
          <w:iCs/>
          <w:color w:val="231F20"/>
          <w:spacing w:val="-7"/>
          <w:sz w:val="16"/>
          <w:szCs w:val="16"/>
        </w:rPr>
        <w:t>dip calculations.</w:t>
      </w:r>
    </w:p>
    <w:p>
      <w:pPr>
        <w:pStyle w:val="2"/>
        <w:spacing w:line="261" w:lineRule="auto"/>
        <w:rPr>
          <w:sz w:val="21"/>
        </w:rPr>
      </w:pPr>
    </w:p>
    <w:p>
      <w:pPr>
        <w:pStyle w:val="2"/>
        <w:spacing w:line="261" w:lineRule="auto"/>
        <w:rPr>
          <w:sz w:val="21"/>
        </w:rPr>
      </w:pPr>
    </w:p>
    <w:p>
      <w:pPr>
        <w:pStyle w:val="2"/>
        <w:spacing w:line="261" w:lineRule="auto"/>
        <w:rPr>
          <w:sz w:val="21"/>
        </w:rPr>
      </w:pPr>
    </w:p>
    <w:p>
      <w:pPr>
        <w:pStyle w:val="2"/>
        <w:spacing w:line="261" w:lineRule="auto"/>
        <w:rPr>
          <w:sz w:val="21"/>
        </w:rPr>
      </w:pPr>
    </w:p>
    <w:p>
      <w:pPr>
        <w:pStyle w:val="2"/>
        <w:spacing w:line="261" w:lineRule="auto"/>
        <w:rPr>
          <w:sz w:val="21"/>
        </w:rPr>
      </w:pPr>
    </w:p>
    <w:p>
      <w:pPr>
        <w:pStyle w:val="2"/>
        <w:spacing w:line="261" w:lineRule="auto"/>
        <w:rPr>
          <w:sz w:val="21"/>
        </w:rPr>
      </w:pPr>
    </w:p>
    <w:p>
      <w:pPr>
        <w:pStyle w:val="2"/>
        <w:spacing w:line="262" w:lineRule="auto"/>
        <w:rPr>
          <w:sz w:val="21"/>
        </w:rPr>
      </w:pPr>
    </w:p>
    <w:p>
      <w:pPr>
        <w:spacing w:before="44" w:line="169" w:lineRule="auto"/>
        <w:ind w:left="19"/>
        <w:rPr>
          <w:rFonts w:ascii="Microsoft JhengHei" w:hAnsi="Microsoft JhengHei" w:eastAsia="Microsoft JhengHei" w:cs="Microsoft JhengHei"/>
          <w:sz w:val="10"/>
          <w:szCs w:val="10"/>
        </w:rPr>
      </w:pPr>
      <w:r>
        <w:rPr>
          <w:rFonts w:ascii="Microsoft JhengHei" w:hAnsi="Microsoft JhengHei" w:eastAsia="Microsoft JhengHei" w:cs="Microsoft JhengHei"/>
          <w:color w:val="939598"/>
          <w:spacing w:val="-10"/>
          <w:sz w:val="10"/>
          <w:szCs w:val="10"/>
        </w:rPr>
        <w:t>*Mark</w:t>
      </w:r>
      <w:r>
        <w:rPr>
          <w:rFonts w:ascii="Microsoft JhengHei" w:hAnsi="Microsoft JhengHei" w:eastAsia="Microsoft JhengHei" w:cs="Microsoft JhengHei"/>
          <w:color w:val="939598"/>
          <w:spacing w:val="18"/>
          <w:w w:val="101"/>
          <w:sz w:val="10"/>
          <w:szCs w:val="10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10"/>
          <w:sz w:val="10"/>
          <w:szCs w:val="10"/>
        </w:rPr>
        <w:t>of</w:t>
      </w:r>
      <w:r>
        <w:rPr>
          <w:rFonts w:ascii="Microsoft JhengHei" w:hAnsi="Microsoft JhengHei" w:eastAsia="Microsoft JhengHei" w:cs="Microsoft JhengHei"/>
          <w:color w:val="939598"/>
          <w:spacing w:val="2"/>
          <w:sz w:val="10"/>
          <w:szCs w:val="10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10"/>
          <w:sz w:val="10"/>
          <w:szCs w:val="10"/>
        </w:rPr>
        <w:t>Schlumberger.</w:t>
      </w:r>
    </w:p>
    <w:p>
      <w:pPr>
        <w:spacing w:line="188" w:lineRule="auto"/>
        <w:ind w:left="23"/>
        <w:rPr>
          <w:rFonts w:ascii="Microsoft JhengHei" w:hAnsi="Microsoft JhengHei" w:eastAsia="Microsoft JhengHei" w:cs="Microsoft JhengHei"/>
          <w:sz w:val="10"/>
          <w:szCs w:val="10"/>
        </w:rPr>
      </w:pPr>
      <w:r>
        <w:rPr>
          <w:rFonts w:ascii="Microsoft JhengHei" w:hAnsi="Microsoft JhengHei" w:eastAsia="Microsoft JhengHei" w:cs="Microsoft JhengHei"/>
          <w:color w:val="939598"/>
          <w:spacing w:val="-10"/>
          <w:sz w:val="10"/>
          <w:szCs w:val="10"/>
        </w:rPr>
        <w:t>Copyright ©</w:t>
      </w:r>
      <w:r>
        <w:rPr>
          <w:rFonts w:ascii="Microsoft JhengHei" w:hAnsi="Microsoft JhengHei" w:eastAsia="Microsoft JhengHei" w:cs="Microsoft JhengHei"/>
          <w:color w:val="939598"/>
          <w:sz w:val="10"/>
          <w:szCs w:val="10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10"/>
          <w:sz w:val="10"/>
          <w:szCs w:val="10"/>
        </w:rPr>
        <w:t>2012</w:t>
      </w:r>
      <w:r>
        <w:rPr>
          <w:rFonts w:ascii="Microsoft JhengHei" w:hAnsi="Microsoft JhengHei" w:eastAsia="Microsoft JhengHei" w:cs="Microsoft JhengHei"/>
          <w:color w:val="939598"/>
          <w:spacing w:val="2"/>
          <w:sz w:val="10"/>
          <w:szCs w:val="10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10"/>
          <w:sz w:val="10"/>
          <w:szCs w:val="10"/>
        </w:rPr>
        <w:t>Schlumberger. All</w:t>
      </w:r>
      <w:r>
        <w:rPr>
          <w:rFonts w:ascii="Microsoft JhengHei" w:hAnsi="Microsoft JhengHei" w:eastAsia="Microsoft JhengHei" w:cs="Microsoft JhengHei"/>
          <w:color w:val="939598"/>
          <w:spacing w:val="4"/>
          <w:sz w:val="10"/>
          <w:szCs w:val="10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10"/>
          <w:sz w:val="10"/>
          <w:szCs w:val="10"/>
        </w:rPr>
        <w:t>rights</w:t>
      </w:r>
      <w:r>
        <w:rPr>
          <w:rFonts w:ascii="Microsoft JhengHei" w:hAnsi="Microsoft JhengHei" w:eastAsia="Microsoft JhengHei" w:cs="Microsoft JhengHei"/>
          <w:color w:val="939598"/>
          <w:spacing w:val="4"/>
          <w:sz w:val="10"/>
          <w:szCs w:val="10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10"/>
          <w:sz w:val="10"/>
          <w:szCs w:val="10"/>
        </w:rPr>
        <w:t>reserved.</w:t>
      </w:r>
      <w:r>
        <w:rPr>
          <w:rFonts w:ascii="Microsoft JhengHei" w:hAnsi="Microsoft JhengHei" w:eastAsia="Microsoft JhengHei" w:cs="Microsoft JhengHei"/>
          <w:color w:val="939598"/>
          <w:spacing w:val="5"/>
          <w:sz w:val="10"/>
          <w:szCs w:val="10"/>
        </w:rPr>
        <w:t xml:space="preserve"> </w:t>
      </w:r>
      <w:r>
        <w:rPr>
          <w:rFonts w:ascii="Microsoft JhengHei" w:hAnsi="Microsoft JhengHei" w:eastAsia="Microsoft JhengHei" w:cs="Microsoft JhengHei"/>
          <w:color w:val="939598"/>
          <w:spacing w:val="-10"/>
          <w:sz w:val="10"/>
          <w:szCs w:val="10"/>
        </w:rPr>
        <w:t>12-P</w:t>
      </w:r>
      <w:r>
        <w:rPr>
          <w:rFonts w:ascii="Microsoft JhengHei" w:hAnsi="Microsoft JhengHei" w:eastAsia="Microsoft JhengHei" w:cs="Microsoft JhengHei"/>
          <w:color w:val="939598"/>
          <w:spacing w:val="-11"/>
          <w:sz w:val="10"/>
          <w:szCs w:val="10"/>
        </w:rPr>
        <w:t>F-0022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54" w:lineRule="exact"/>
        <w:ind w:left="1"/>
        <w:rPr>
          <w:sz w:val="21"/>
          <w:szCs w:val="21"/>
        </w:rPr>
      </w:pPr>
      <w:r>
        <w:rPr>
          <w:b/>
          <w:bCs/>
          <w:color w:val="004382"/>
          <w:spacing w:val="-16"/>
          <w:position w:val="2"/>
          <w:sz w:val="21"/>
          <w:szCs w:val="21"/>
        </w:rPr>
        <w:t>advanced measuring, imaging, and modeling</w:t>
      </w:r>
    </w:p>
    <w:p>
      <w:pPr>
        <w:spacing w:line="175" w:lineRule="auto"/>
        <w:ind w:left="1"/>
        <w:rPr>
          <w:rFonts w:ascii="Microsoft JhengHei" w:hAnsi="Microsoft JhengHei" w:eastAsia="Microsoft JhengHei" w:cs="Microsoft JhengHei"/>
          <w:sz w:val="19"/>
          <w:szCs w:val="19"/>
        </w:rPr>
      </w:pP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When</w:t>
      </w:r>
      <w:r>
        <w:rPr>
          <w:rFonts w:ascii="Microsoft JhengHei" w:hAnsi="Microsoft JhengHei" w:eastAsia="Microsoft JhengHei" w:cs="Microsoft JhengHei"/>
          <w:color w:val="231F20"/>
          <w:spacing w:val="-1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the</w:t>
      </w:r>
      <w:r>
        <w:rPr>
          <w:rFonts w:ascii="Microsoft JhengHei" w:hAnsi="Microsoft JhengHei" w:eastAsia="Microsoft JhengHei" w:cs="Microsoft JhengHei"/>
          <w:color w:val="231F20"/>
          <w:spacing w:val="4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borehole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intersects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a geologic feature, it appears as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a</w:t>
      </w:r>
      <w:r>
        <w:rPr>
          <w:rFonts w:ascii="Microsoft JhengHei" w:hAnsi="Microsoft JhengHei" w:eastAsia="Microsoft JhengHei" w:cs="Microsoft JhengHei"/>
          <w:color w:val="231F20"/>
          <w:spacing w:val="-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s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inusoid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on</w:t>
      </w:r>
    </w:p>
    <w:p>
      <w:pPr>
        <w:spacing w:before="1" w:line="175" w:lineRule="auto"/>
        <w:ind w:left="12" w:right="279" w:hanging="12"/>
        <w:rPr>
          <w:rFonts w:ascii="Microsoft JhengHei" w:hAnsi="Microsoft JhengHei" w:eastAsia="Microsoft JhengHei" w:cs="Microsoft JhengHei"/>
          <w:sz w:val="19"/>
          <w:szCs w:val="19"/>
        </w:rPr>
      </w:pP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the</w:t>
      </w:r>
      <w:r>
        <w:rPr>
          <w:rFonts w:ascii="Microsoft JhengHei" w:hAnsi="Microsoft JhengHei" w:eastAsia="Microsoft JhengHei" w:cs="Microsoft JhengHei"/>
          <w:color w:val="231F20"/>
          <w:spacing w:val="4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borehole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natural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gamma</w:t>
      </w:r>
      <w:r>
        <w:rPr>
          <w:rFonts w:ascii="Microsoft JhengHei" w:hAnsi="Microsoft JhengHei" w:eastAsia="Microsoft JhengHei" w:cs="Microsoft JhengHei"/>
          <w:color w:val="231F20"/>
          <w:spacing w:val="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ray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i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mage.</w:t>
      </w:r>
      <w:r>
        <w:rPr>
          <w:rFonts w:ascii="Microsoft JhengHei" w:hAnsi="Microsoft JhengHei" w:eastAsia="Microsoft JhengHei" w:cs="Microsoft JhengHei"/>
          <w:color w:val="231F20"/>
          <w:spacing w:val="6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By fitting</w:t>
      </w:r>
      <w:r>
        <w:rPr>
          <w:rFonts w:ascii="Microsoft JhengHei" w:hAnsi="Microsoft JhengHei" w:eastAsia="Microsoft JhengHei" w:cs="Microsoft JhengHei"/>
          <w:color w:val="231F20"/>
          <w:spacing w:val="-1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the sinusoid to the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image data,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 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apparent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and</w:t>
      </w:r>
      <w:r>
        <w:rPr>
          <w:rFonts w:ascii="Microsoft JhengHei" w:hAnsi="Microsoft JhengHei" w:eastAsia="Microsoft JhengHei" w:cs="Microsoft JhengHei"/>
          <w:color w:val="231F20"/>
          <w:spacing w:val="-1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true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dip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angle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and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d</w:t>
      </w:r>
      <w:r>
        <w:rPr>
          <w:rFonts w:ascii="Microsoft JhengHei" w:hAnsi="Microsoft JhengHei" w:eastAsia="Microsoft JhengHei" w:cs="Microsoft JhengHei"/>
          <w:color w:val="231F20"/>
          <w:spacing w:val="-20"/>
          <w:sz w:val="19"/>
          <w:szCs w:val="19"/>
        </w:rPr>
        <w:t>ip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20"/>
          <w:sz w:val="19"/>
          <w:szCs w:val="19"/>
        </w:rPr>
        <w:t>direction</w:t>
      </w:r>
      <w:r>
        <w:rPr>
          <w:rFonts w:ascii="Microsoft JhengHei" w:hAnsi="Microsoft JhengHei" w:eastAsia="Microsoft JhengHei" w:cs="Microsoft JhengHei"/>
          <w:color w:val="231F20"/>
          <w:spacing w:val="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20"/>
          <w:sz w:val="19"/>
          <w:szCs w:val="19"/>
        </w:rPr>
        <w:t>can</w:t>
      </w:r>
      <w:r>
        <w:rPr>
          <w:rFonts w:ascii="Microsoft JhengHei" w:hAnsi="Microsoft JhengHei" w:eastAsia="Microsoft JhengHei" w:cs="Microsoft JhengHei"/>
          <w:color w:val="231F20"/>
          <w:spacing w:val="4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20"/>
          <w:sz w:val="19"/>
          <w:szCs w:val="19"/>
        </w:rPr>
        <w:t>be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20"/>
          <w:sz w:val="19"/>
          <w:szCs w:val="19"/>
        </w:rPr>
        <w:t>quantitatively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20"/>
          <w:sz w:val="19"/>
          <w:szCs w:val="19"/>
        </w:rPr>
        <w:t>determined.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   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Post</w:t>
      </w:r>
      <w:r>
        <w:rPr>
          <w:rFonts w:ascii="Microsoft JhengHei" w:hAnsi="Microsoft JhengHei" w:eastAsia="Microsoft JhengHei" w:cs="Microsoft JhengHei"/>
          <w:color w:val="231F20"/>
          <w:spacing w:val="4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processing of the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image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natural gamma</w:t>
      </w:r>
      <w:r>
        <w:rPr>
          <w:rFonts w:ascii="Microsoft JhengHei" w:hAnsi="Microsoft JhengHei" w:eastAsia="Microsoft JhengHei" w:cs="Microsoft JhengHei"/>
          <w:color w:val="231F20"/>
          <w:spacing w:val="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ray</w:t>
      </w:r>
      <w:r>
        <w:rPr>
          <w:rFonts w:ascii="Microsoft JhengHei" w:hAnsi="Microsoft JhengHei" w:eastAsia="Microsoft JhengHei" w:cs="Microsoft JhengHei"/>
          <w:color w:val="231F20"/>
          <w:spacing w:val="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using</w:t>
      </w:r>
      <w:r>
        <w:rPr>
          <w:rFonts w:ascii="Microsoft JhengHei" w:hAnsi="Microsoft JhengHei" w:eastAsia="Microsoft JhengHei" w:cs="Microsoft JhengHei"/>
          <w:color w:val="231F20"/>
          <w:spacing w:val="7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PayZone Stee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ring forward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modeling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generates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an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earth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model</w:t>
      </w:r>
      <w:r>
        <w:rPr>
          <w:rFonts w:ascii="Microsoft JhengHei" w:hAnsi="Microsoft JhengHei" w:eastAsia="Microsoft JhengHei" w:cs="Microsoft JhengHei"/>
          <w:color w:val="231F20"/>
          <w:spacing w:val="4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based on offset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 xml:space="preserve"> data. The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iPZIG dynamic</w:t>
      </w:r>
    </w:p>
    <w:p>
      <w:pPr>
        <w:spacing w:line="175" w:lineRule="auto"/>
        <w:ind w:left="12"/>
        <w:rPr>
          <w:rFonts w:ascii="Microsoft JhengHei" w:hAnsi="Microsoft JhengHei" w:eastAsia="Microsoft JhengHei" w:cs="Microsoft JhengHei"/>
          <w:sz w:val="19"/>
          <w:szCs w:val="19"/>
        </w:rPr>
      </w:pP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inclination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and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image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gamma</w:t>
      </w:r>
      <w:r>
        <w:rPr>
          <w:rFonts w:ascii="Microsoft JhengHei" w:hAnsi="Microsoft JhengHei" w:eastAsia="Microsoft JhengHei" w:cs="Microsoft JhengHei"/>
          <w:color w:val="231F20"/>
          <w:spacing w:val="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ray 8–16 sector data</w:t>
      </w:r>
      <w:r>
        <w:rPr>
          <w:rFonts w:ascii="Microsoft JhengHei" w:hAnsi="Microsoft JhengHei" w:eastAsia="Microsoft JhengHei" w:cs="Microsoft JhengHei"/>
          <w:color w:val="231F20"/>
          <w:spacing w:val="4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provides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 xml:space="preserve"> the drilling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and</w:t>
      </w:r>
    </w:p>
    <w:p>
      <w:pPr>
        <w:spacing w:before="2" w:line="183" w:lineRule="auto"/>
        <w:ind w:left="11" w:right="336"/>
        <w:rPr>
          <w:rFonts w:ascii="Microsoft JhengHei" w:hAnsi="Microsoft JhengHei" w:eastAsia="Microsoft JhengHei" w:cs="Microsoft JhengHei"/>
          <w:sz w:val="19"/>
          <w:szCs w:val="19"/>
        </w:rPr>
      </w:pP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geological</w:t>
      </w:r>
      <w:r>
        <w:rPr>
          <w:rFonts w:ascii="Microsoft JhengHei" w:hAnsi="Microsoft JhengHei" w:eastAsia="Microsoft JhengHei" w:cs="Microsoft JhengHei"/>
          <w:color w:val="231F20"/>
          <w:spacing w:val="-1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teams with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accura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te</w:t>
      </w:r>
      <w:r>
        <w:rPr>
          <w:rFonts w:ascii="Microsoft JhengHei" w:hAnsi="Microsoft JhengHei" w:eastAsia="Microsoft JhengHei" w:cs="Microsoft JhengHei"/>
          <w:color w:val="231F20"/>
          <w:spacing w:val="4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real-time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at-bit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information. This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allows for quick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directional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and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geological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interpretation of the wellbore to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maintain the</w:t>
      </w:r>
      <w:r>
        <w:rPr>
          <w:rFonts w:ascii="Microsoft JhengHei" w:hAnsi="Microsoft JhengHei" w:eastAsia="Microsoft JhengHei" w:cs="Microsoft JhengHei"/>
          <w:color w:val="231F20"/>
          <w:spacing w:val="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correct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 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position within</w:t>
      </w:r>
      <w:r>
        <w:rPr>
          <w:rFonts w:ascii="Microsoft JhengHei" w:hAnsi="Microsoft JhengHei" w:eastAsia="Microsoft JhengHei" w:cs="Microsoft JhengHei"/>
          <w:color w:val="231F20"/>
          <w:spacing w:val="4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the defined target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interval.</w:t>
      </w:r>
    </w:p>
    <w:p>
      <w:pPr>
        <w:pStyle w:val="2"/>
        <w:spacing w:before="103" w:line="256" w:lineRule="exact"/>
        <w:ind w:left="1"/>
        <w:rPr>
          <w:sz w:val="21"/>
          <w:szCs w:val="21"/>
        </w:rPr>
      </w:pPr>
      <w:r>
        <w:rPr>
          <w:b/>
          <w:bCs/>
          <w:color w:val="004382"/>
          <w:spacing w:val="-16"/>
          <w:position w:val="2"/>
          <w:sz w:val="21"/>
          <w:szCs w:val="21"/>
        </w:rPr>
        <w:t>accurate geosteering</w:t>
      </w:r>
    </w:p>
    <w:p>
      <w:pPr>
        <w:spacing w:line="175" w:lineRule="auto"/>
        <w:ind w:left="2"/>
        <w:rPr>
          <w:rFonts w:ascii="Microsoft JhengHei" w:hAnsi="Microsoft JhengHei" w:eastAsia="Microsoft JhengHei" w:cs="Microsoft JhengHei"/>
          <w:sz w:val="19"/>
          <w:szCs w:val="19"/>
        </w:rPr>
      </w:pP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The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iPZIG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at‐bit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measurements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allowed for greater directio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nal</w:t>
      </w:r>
      <w:r>
        <w:rPr>
          <w:rFonts w:ascii="Microsoft JhengHei" w:hAnsi="Microsoft JhengHei" w:eastAsia="Microsoft JhengHei" w:cs="Microsoft JhengHei"/>
          <w:color w:val="231F20"/>
          <w:spacing w:val="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control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and</w:t>
      </w:r>
    </w:p>
    <w:p>
      <w:pPr>
        <w:spacing w:before="1" w:line="175" w:lineRule="auto"/>
        <w:ind w:left="14"/>
        <w:rPr>
          <w:rFonts w:ascii="Microsoft JhengHei" w:hAnsi="Microsoft JhengHei" w:eastAsia="Microsoft JhengHei" w:cs="Microsoft JhengHei"/>
          <w:sz w:val="19"/>
          <w:szCs w:val="19"/>
        </w:rPr>
      </w:pPr>
      <w:r>
        <w:rPr>
          <w:rFonts w:ascii="Microsoft JhengHei" w:hAnsi="Microsoft JhengHei" w:eastAsia="Microsoft JhengHei" w:cs="Microsoft JhengHei"/>
          <w:color w:val="231F20"/>
          <w:spacing w:val="-15"/>
          <w:sz w:val="19"/>
          <w:szCs w:val="19"/>
        </w:rPr>
        <w:t>confidence in time‐critical decision making</w:t>
      </w:r>
      <w:r>
        <w:rPr>
          <w:rFonts w:ascii="Microsoft JhengHei" w:hAnsi="Microsoft JhengHei" w:eastAsia="Microsoft JhengHei" w:cs="Microsoft JhengHei"/>
          <w:color w:val="231F20"/>
          <w:spacing w:val="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5"/>
          <w:sz w:val="19"/>
          <w:szCs w:val="19"/>
        </w:rPr>
        <w:t>relative to the wellbo</w:t>
      </w: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re trajectory to</w:t>
      </w:r>
    </w:p>
    <w:p>
      <w:pPr>
        <w:spacing w:before="2" w:line="181" w:lineRule="auto"/>
        <w:ind w:left="11" w:right="79"/>
        <w:rPr>
          <w:rFonts w:ascii="Microsoft JhengHei" w:hAnsi="Microsoft JhengHei" w:eastAsia="Microsoft JhengHei" w:cs="Microsoft JhengHei"/>
          <w:sz w:val="19"/>
          <w:szCs w:val="19"/>
        </w:rPr>
      </w:pP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maximize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in‐zone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exposure.</w:t>
      </w:r>
      <w:r>
        <w:rPr>
          <w:rFonts w:ascii="Microsoft JhengHei" w:hAnsi="Microsoft JhengHei" w:eastAsia="Microsoft JhengHei" w:cs="Microsoft JhengHei"/>
          <w:color w:val="231F20"/>
          <w:spacing w:val="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7"/>
          <w:sz w:val="19"/>
          <w:szCs w:val="19"/>
        </w:rPr>
        <w:t>Geolo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gical features observed from the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iPZIG 8-sector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   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real-time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images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aided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in</w:t>
      </w:r>
      <w:r>
        <w:rPr>
          <w:rFonts w:ascii="Microsoft JhengHei" w:hAnsi="Microsoft JhengHei" w:eastAsia="Microsoft JhengHei" w:cs="Microsoft JhengHei"/>
          <w:color w:val="231F20"/>
          <w:spacing w:val="-1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the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geosteering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interpretations. This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in-depth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information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 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gained from</w:t>
      </w:r>
      <w:r>
        <w:rPr>
          <w:rFonts w:ascii="Microsoft JhengHei" w:hAnsi="Microsoft JhengHei" w:eastAsia="Microsoft JhengHei" w:cs="Microsoft JhengHei"/>
          <w:color w:val="231F20"/>
          <w:spacing w:val="-1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the</w:t>
      </w:r>
      <w:r>
        <w:rPr>
          <w:rFonts w:ascii="Microsoft JhengHei" w:hAnsi="Microsoft JhengHei" w:eastAsia="Microsoft JhengHei" w:cs="Microsoft JhengHei"/>
          <w:color w:val="231F20"/>
          <w:spacing w:val="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combined</w:t>
      </w:r>
      <w:r>
        <w:rPr>
          <w:rFonts w:ascii="Microsoft JhengHei" w:hAnsi="Microsoft JhengHei" w:eastAsia="Microsoft JhengHei" w:cs="Microsoft JhengHei"/>
          <w:color w:val="231F20"/>
          <w:spacing w:val="-1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8"/>
          <w:sz w:val="19"/>
          <w:szCs w:val="19"/>
        </w:rPr>
        <w:t>technologie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s</w:t>
      </w:r>
      <w:r>
        <w:rPr>
          <w:rFonts w:ascii="Microsoft JhengHei" w:hAnsi="Microsoft JhengHei" w:eastAsia="Microsoft JhengHei" w:cs="Microsoft JhengHei"/>
          <w:color w:val="231F20"/>
          <w:spacing w:val="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helped</w:t>
      </w:r>
      <w:r>
        <w:rPr>
          <w:rFonts w:ascii="Microsoft JhengHei" w:hAnsi="Microsoft JhengHei" w:eastAsia="Microsoft JhengHei" w:cs="Microsoft JhengHei"/>
          <w:color w:val="231F20"/>
          <w:spacing w:val="-1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the operator</w:t>
      </w:r>
      <w:r>
        <w:rPr>
          <w:rFonts w:ascii="Microsoft JhengHei" w:hAnsi="Microsoft JhengHei" w:eastAsia="Microsoft JhengHei" w:cs="Microsoft JhengHei"/>
          <w:color w:val="231F20"/>
          <w:spacing w:val="3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9"/>
          <w:sz w:val="19"/>
          <w:szCs w:val="19"/>
        </w:rPr>
        <w:t>correctly determine the</w:t>
      </w:r>
      <w:r>
        <w:rPr>
          <w:rFonts w:ascii="Microsoft JhengHei" w:hAnsi="Microsoft JhengHei" w:eastAsia="Microsoft JhengHei" w:cs="Microsoft JhengHei"/>
          <w:color w:val="231F20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5"/>
          <w:sz w:val="19"/>
          <w:szCs w:val="19"/>
        </w:rPr>
        <w:t>position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5"/>
          <w:sz w:val="19"/>
          <w:szCs w:val="19"/>
        </w:rPr>
        <w:t>and</w:t>
      </w:r>
      <w:r>
        <w:rPr>
          <w:rFonts w:ascii="Microsoft JhengHei" w:hAnsi="Microsoft JhengHei" w:eastAsia="Microsoft JhengHei" w:cs="Microsoft JhengHei"/>
          <w:color w:val="231F20"/>
          <w:spacing w:val="2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5"/>
          <w:sz w:val="19"/>
          <w:szCs w:val="19"/>
        </w:rPr>
        <w:t xml:space="preserve">accurately direct the </w:t>
      </w: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drilling, staying within the target</w:t>
      </w:r>
      <w:r>
        <w:rPr>
          <w:rFonts w:ascii="Microsoft JhengHei" w:hAnsi="Microsoft JhengHei" w:eastAsia="Microsoft JhengHei" w:cs="Microsoft JhengHei"/>
          <w:color w:val="231F20"/>
          <w:spacing w:val="1"/>
          <w:sz w:val="19"/>
          <w:szCs w:val="19"/>
        </w:rPr>
        <w:t xml:space="preserve"> </w:t>
      </w:r>
      <w:r>
        <w:rPr>
          <w:rFonts w:ascii="Microsoft JhengHei" w:hAnsi="Microsoft JhengHei" w:eastAsia="Microsoft JhengHei" w:cs="Microsoft JhengHei"/>
          <w:color w:val="231F20"/>
          <w:spacing w:val="-16"/>
          <w:sz w:val="19"/>
          <w:szCs w:val="19"/>
        </w:rPr>
        <w:t>interval.</w:t>
      </w:r>
    </w:p>
    <w:p>
      <w:pPr>
        <w:spacing w:line="189" w:lineRule="exact"/>
      </w:pPr>
    </w:p>
    <w:tbl>
      <w:tblPr>
        <w:tblStyle w:val="5"/>
        <w:tblW w:w="6160" w:type="dxa"/>
        <w:tblInd w:w="51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6"/>
        <w:gridCol w:w="4044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7" w:hRule="atLeast"/>
        </w:trPr>
        <w:tc>
          <w:tcPr>
            <w:tcW w:w="2116" w:type="dxa"/>
            <w:vAlign w:val="top"/>
          </w:tcPr>
          <w:p>
            <w:pPr>
              <w:spacing w:before="4" w:line="1402" w:lineRule="exact"/>
              <w:ind w:left="1654"/>
            </w:pP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-53340</wp:posOffset>
                  </wp:positionV>
                  <wp:extent cx="2619375" cy="5051425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9375" cy="5051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mc:AlternateContent>
                <mc:Choice Requires="wps">
                  <w:drawing>
                    <wp:anchor distT="0" distB="0" distL="0" distR="0" simplePos="0" relativeHeight="251670528" behindDoc="1" locked="0" layoutInCell="1" allowOverlap="1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0</wp:posOffset>
                      </wp:positionV>
                      <wp:extent cx="248285" cy="6350"/>
                      <wp:effectExtent l="0" t="0" r="0" b="0"/>
                      <wp:wrapNone/>
                      <wp:docPr id="14" name="Rec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01435" y="0"/>
                                <a:ext cx="248284" cy="6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40503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4" o:spid="_x0000_s1026" o:spt="1" style="position:absolute;left:0pt;margin-left:78.85pt;margin-top:0pt;height:0.5pt;width:19.55pt;z-index:-251645952;mso-width-relative:page;mso-height-relative:page;" fillcolor="#040503" filled="t" stroked="f" coordsize="21600,21600" o:gfxdata="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tJvy41gAAAAYBAAAPAAAAAAAAAAEAIAAAACIAAABkcnMvZG93bnJldi54bWxQSwECFAAUAAAA&#10;CACHTuJAFrFbkikCAABnBAAADgAAAAAAAAABACAAAAAlAQAAZHJzL2Uyb0RvYy54bWxQSwUGAAAA&#10;AAYABgBZAQAAwAUAAAAA&#10;">
                      <v:fill on="t" focussize="0,0"/>
                      <v:stroke on="f" weight="0pt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position w:val="-28"/>
              </w:rPr>
              <w:drawing>
                <wp:inline distT="0" distB="0" distL="0" distR="0">
                  <wp:extent cx="5715" cy="889635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" cy="889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spacing w:before="31" w:line="191" w:lineRule="auto"/>
              <w:ind w:left="148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rPr>
                <w:b/>
                <w:bCs/>
                <w:color w:val="104B8F"/>
                <w:spacing w:val="-18"/>
                <w:sz w:val="19"/>
                <w:szCs w:val="19"/>
              </w:rPr>
              <w:t>HDS-1L</w:t>
            </w:r>
            <w:r>
              <w:rPr>
                <w:b/>
                <w:bCs/>
                <w:color w:val="104B8F"/>
                <w:spacing w:val="-16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104B8F"/>
                <w:spacing w:val="-18"/>
                <w:sz w:val="19"/>
                <w:szCs w:val="19"/>
              </w:rPr>
              <w:t xml:space="preserve">service    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-18"/>
                <w:position w:val="1"/>
                <w:sz w:val="19"/>
                <w:szCs w:val="19"/>
              </w:rPr>
              <w:t>29.9 ft</w:t>
            </w:r>
          </w:p>
          <w:p>
            <w:pPr>
              <w:spacing w:line="1705" w:lineRule="exact"/>
              <w:ind w:left="1654"/>
            </w:pPr>
            <w:r>
              <w:rPr>
                <w:position w:val="-34"/>
              </w:rPr>
              <w:drawing>
                <wp:inline distT="0" distB="0" distL="0" distR="0">
                  <wp:extent cx="5715" cy="1082675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" cy="1082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spacing w:line="840" w:lineRule="exact"/>
              <w:ind w:firstLine="3"/>
            </w:pPr>
            <w:r>
              <w:rPr>
                <w:position w:val="-16"/>
              </w:rPr>
              <w:pict>
                <v:group id="_x0000_s1035" o:spid="_x0000_s1035" o:spt="203" style="height:42.05pt;width:103.4pt;" coordsize="2068,840">
                  <o:lock v:ext="edit"/>
                  <v:rect id="_x0000_s1036" o:spid="_x0000_s1036" o:spt="1" style="position:absolute;left:0;top:-143;height:985;width:2068;" fillcolor="#C6C7C8" filled="t" stroked="f" coordsize="21600,21600">
                    <v:path/>
                    <v:fill on="t" opacity="32639f" focussize="0,0"/>
                    <v:stroke on="f"/>
                    <v:imagedata o:title=""/>
                    <o:lock v:ext="edit"/>
                  </v:rect>
                  <v:shape id="_x0000_s1037" o:spid="_x0000_s1037" o:spt="202" type="#_x0000_t202" style="position:absolute;left:517;top:160;height:455;width:880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197" w:lineRule="auto"/>
                            <w:ind w:left="20"/>
                            <w:rPr>
                              <w:rFonts w:ascii="Arial" w:hAnsi="Arial" w:eastAsia="Arial" w:cs="Arial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hAnsi="Arial" w:eastAsia="Arial" w:cs="Arial"/>
                              <w:b/>
                              <w:bCs/>
                              <w:color w:val="104B8F"/>
                              <w:spacing w:val="-15"/>
                              <w:sz w:val="19"/>
                              <w:szCs w:val="19"/>
                            </w:rPr>
                            <w:t>iPZIG UXM</w:t>
                          </w:r>
                        </w:p>
                        <w:p>
                          <w:pPr>
                            <w:spacing w:before="7" w:line="195" w:lineRule="auto"/>
                            <w:ind w:left="89"/>
                            <w:rPr>
                              <w:rFonts w:ascii="Microsoft JhengHei" w:hAnsi="Microsoft JhengHei" w:eastAsia="Microsoft JhengHei" w:cs="Microsoft Jheng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JhengHei" w:hAnsi="Microsoft JhengHei" w:eastAsia="Microsoft JhengHei" w:cs="Microsoft JhengHei"/>
                              <w:color w:val="104B8F"/>
                              <w:spacing w:val="-18"/>
                              <w:w w:val="86"/>
                              <w:sz w:val="19"/>
                              <w:szCs w:val="19"/>
                            </w:rPr>
                            <w:t>(upper</w:t>
                          </w:r>
                          <w:r>
                            <w:rPr>
                              <w:rFonts w:ascii="Microsoft JhengHei" w:hAnsi="Microsoft JhengHei" w:eastAsia="Microsoft JhengHei" w:cs="Microsoft JhengHei"/>
                              <w:color w:val="104B8F"/>
                              <w:spacing w:val="3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Microsoft JhengHei" w:hAnsi="Microsoft JhengHei" w:eastAsia="Microsoft JhengHei" w:cs="Microsoft JhengHei"/>
                              <w:color w:val="104B8F"/>
                              <w:spacing w:val="-18"/>
                              <w:w w:val="86"/>
                              <w:sz w:val="19"/>
                              <w:szCs w:val="19"/>
                            </w:rPr>
                            <w:t>sub)</w:t>
                          </w:r>
                        </w:p>
                      </w:txbxContent>
                    </v:textbox>
                  </v:shape>
                  <v:shape id="_x0000_s1038" o:spid="_x0000_s1038" o:spt="202" type="#_x0000_t202" style="position:absolute;left:1500;top:261;height:177;width:227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161" w:lineRule="auto"/>
                            <w:jc w:val="right"/>
                            <w:rPr>
                              <w:rFonts w:ascii="Microsoft JhengHei" w:hAnsi="Microsoft JhengHei" w:eastAsia="Microsoft JhengHei" w:cs="Microsoft Jheng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JhengHei" w:hAnsi="Microsoft JhengHei" w:eastAsia="Microsoft JhengHei" w:cs="Microsoft JhengHei"/>
                              <w:color w:val="040503"/>
                              <w:spacing w:val="-28"/>
                              <w:w w:val="95"/>
                              <w:sz w:val="19"/>
                              <w:szCs w:val="19"/>
                            </w:rPr>
                            <w:t>5</w:t>
                          </w:r>
                          <w:r>
                            <w:rPr>
                              <w:rFonts w:ascii="Microsoft JhengHei" w:hAnsi="Microsoft JhengHei" w:eastAsia="Microsoft JhengHei" w:cs="Microsoft JhengHei"/>
                              <w:color w:val="040503"/>
                              <w:spacing w:val="-27"/>
                              <w:w w:val="95"/>
                              <w:sz w:val="19"/>
                              <w:szCs w:val="19"/>
                            </w:rPr>
                            <w:t>.</w:t>
                          </w:r>
                          <w:r>
                            <w:rPr>
                              <w:rFonts w:ascii="Microsoft JhengHei" w:hAnsi="Microsoft JhengHei" w:eastAsia="Microsoft JhengHei" w:cs="Microsoft JhengHei"/>
                              <w:color w:val="040503"/>
                              <w:spacing w:val="-11"/>
                              <w:w w:val="95"/>
                              <w:sz w:val="19"/>
                              <w:szCs w:val="19"/>
                            </w:rPr>
                            <w:t>9</w:t>
                          </w:r>
                        </w:p>
                      </w:txbxContent>
                    </v:textbox>
                  </v:shape>
                  <v:shape id="_x0000_s1039" o:spid="_x0000_s1039" o:spt="202" type="#_x0000_t202" style="position:absolute;left:1717;top:207;height:276;width:148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20" w:line="213" w:lineRule="auto"/>
                            <w:ind w:left="20"/>
                            <w:rPr>
                              <w:rFonts w:ascii="Microsoft JhengHei" w:hAnsi="Microsoft JhengHei" w:eastAsia="Microsoft JhengHei" w:cs="Microsoft JhengHei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Microsoft JhengHei" w:hAnsi="Microsoft JhengHei" w:eastAsia="Microsoft JhengHei" w:cs="Microsoft JhengHei"/>
                              <w:color w:val="040503"/>
                              <w:spacing w:val="-6"/>
                              <w:w w:val="99"/>
                              <w:sz w:val="19"/>
                              <w:szCs w:val="19"/>
                            </w:rPr>
                            <w:t>ft</w:t>
                          </w:r>
                        </w:p>
                      </w:txbxContent>
                    </v:textbox>
                  </v:shape>
                  <v:rect id="_x0000_s1040" o:spid="_x0000_s1040" o:spt="1" style="position:absolute;left:1573;top:829;height:10;width:390;" fillcolor="#040503" filled="t" stroked="f" coordsize="21600,21600">
                    <v:path/>
                    <v:fill on="t" focussize="0,0"/>
                    <v:stroke on="f"/>
                    <v:imagedata o:title=""/>
                    <o:lock v:ext="edit"/>
                  </v:rect>
                  <v:shape id="_x0000_s1041" o:spid="_x0000_s1041" style="position:absolute;left:1573;top:-144;height:10;width:390;" filled="f" stroked="t" coordsize="390,10" path="m0,4l390,4e">
                    <v:fill on="f" focussize="0,0"/>
                    <v:stroke weight="0.47pt" color="#040503" miterlimit="10" joinstyle="miter"/>
                    <v:imagedata o:title=""/>
                    <o:lock v:ext="edit"/>
                  </v:shape>
                  <v:shape id="_x0000_s1042" o:spid="_x0000_s1042" style="position:absolute;left:1650;top:519;height:315;width:10;" filled="f" stroked="t" coordsize="10,315" path="m4,0l4,314e">
                    <v:fill on="f" focussize="0,0"/>
                    <v:stroke weight="0.47pt" color="#040503" miterlimit="10" joinstyle="miter"/>
                    <v:imagedata o:title=""/>
                    <o:lock v:ext="edit"/>
                  </v:shape>
                  <w10:wrap type="none"/>
                  <w10:anchorlock/>
                </v:group>
              </w:pict>
            </w:r>
          </w:p>
          <w:p>
            <w:pPr>
              <w:spacing w:before="38" w:line="195" w:lineRule="auto"/>
              <w:ind w:left="1532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rPr>
                <w:rFonts w:ascii="Microsoft JhengHei" w:hAnsi="Microsoft JhengHei" w:eastAsia="Microsoft JhengHei" w:cs="Microsoft JhengHei"/>
                <w:color w:val="040503"/>
                <w:spacing w:val="-13"/>
                <w:w w:val="91"/>
                <w:sz w:val="19"/>
                <w:szCs w:val="19"/>
              </w:rPr>
              <w:t>1.8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-16"/>
                <w:sz w:val="19"/>
                <w:szCs w:val="19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-13"/>
                <w:w w:val="91"/>
                <w:sz w:val="19"/>
                <w:szCs w:val="19"/>
              </w:rPr>
              <w:t>ft</w:t>
            </w:r>
          </w:p>
          <w:p>
            <w:pPr>
              <w:spacing w:line="995" w:lineRule="exact"/>
              <w:ind w:left="1654"/>
            </w:pPr>
            <w:r>
              <w:pict>
                <v:shape id="_x0000_s1043" o:spid="_x0000_s1043" style="position:absolute;left:0pt;margin-left:78.85pt;margin-top:-0.2pt;height:0.5pt;width:19.55pt;z-index:-251646976;mso-width-relative:page;mso-height-relative:page;" filled="f" stroked="t" coordsize="390,10" path="m0,4l390,4e">
                  <v:fill on="f" focussize="0,0"/>
                  <v:stroke weight="0.47pt" color="#040503" miterlimit="10" joinstyle="miter"/>
                  <v:imagedata o:title=""/>
                  <o:lock v:ext="edit"/>
                </v:shape>
              </w:pict>
            </w:r>
            <w:r>
              <w:rPr>
                <w:position w:val="-20"/>
              </w:rPr>
              <w:drawing>
                <wp:inline distT="0" distB="0" distL="0" distR="0">
                  <wp:extent cx="5715" cy="631825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" cy="63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39" w:line="192" w:lineRule="auto"/>
              <w:ind w:left="1447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rPr>
                <w:rFonts w:ascii="Microsoft JhengHei" w:hAnsi="Microsoft JhengHei" w:eastAsia="Microsoft JhengHei" w:cs="Microsoft JhengHei"/>
                <w:color w:val="040503"/>
                <w:spacing w:val="-13"/>
                <w:w w:val="91"/>
                <w:sz w:val="19"/>
                <w:szCs w:val="19"/>
              </w:rPr>
              <w:t>29.8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-18"/>
                <w:sz w:val="19"/>
                <w:szCs w:val="19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-13"/>
                <w:w w:val="91"/>
                <w:sz w:val="19"/>
                <w:szCs w:val="19"/>
              </w:rPr>
              <w:t>ft</w:t>
            </w:r>
          </w:p>
          <w:p>
            <w:pPr>
              <w:spacing w:line="1070" w:lineRule="exact"/>
              <w:ind w:left="1654"/>
            </w:pPr>
            <w:r>
              <mc:AlternateContent>
                <mc:Choice Requires="wps">
                  <w:drawing>
                    <wp:anchor distT="0" distB="0" distL="0" distR="0" simplePos="0" relativeHeight="251667456" behindDoc="1" locked="0" layoutInCell="1" allowOverlap="1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676910</wp:posOffset>
                      </wp:positionV>
                      <wp:extent cx="200025" cy="6350"/>
                      <wp:effectExtent l="0" t="0" r="0" b="0"/>
                      <wp:wrapNone/>
                      <wp:docPr id="22" name="Rec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01435" y="677017"/>
                                <a:ext cx="200025" cy="6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40503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2" o:spid="_x0000_s1026" o:spt="1" style="position:absolute;left:0pt;margin-left:78.85pt;margin-top:53.3pt;height:0.5pt;width:15.75pt;z-index:-251649024;mso-width-relative:page;mso-height-relative:page;" fillcolor="#040503" filled="t" stroked="f" coordsize="21600,21600" o:gfxdata="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DI/m99oAAAALAQAADwAAAAAAAAABACAAAAAiAAAAZHJzL2Rvd25yZXYueG1s&#10;UEsBAhQAFAAAAAgAh07iQGTFZr0vAgAAbAQAAA4AAAAAAAAAAQAgAAAAKQEAAGRycy9lMm9Eb2Mu&#10;eG1sUEsFBgAAAAAGAAYAWQEAAMoFAAAAAA==&#10;">
                      <v:fill on="t" focussize="0,0"/>
                      <v:stroke on="f" weight="0pt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position w:val="-21"/>
              </w:rPr>
              <w:drawing>
                <wp:inline distT="0" distB="0" distL="0" distR="0">
                  <wp:extent cx="5715" cy="67945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" cy="680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tabs>
                <w:tab w:val="left" w:pos="475"/>
              </w:tabs>
              <w:spacing w:before="3" w:line="205" w:lineRule="auto"/>
              <w:ind w:left="515" w:right="44" w:hanging="512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8480" behindDoc="1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-3175</wp:posOffset>
                      </wp:positionV>
                      <wp:extent cx="1313180" cy="168910"/>
                      <wp:effectExtent l="0" t="0" r="0" b="0"/>
                      <wp:wrapNone/>
                      <wp:docPr id="26" name="Rect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402" y="-3205"/>
                                <a:ext cx="1313180" cy="1689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7C8C9">
                                  <a:alpha val="50196"/>
                                </a:srgbClr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6" o:spid="_x0000_s1026" o:spt="1" style="position:absolute;left:0pt;margin-left:0.15pt;margin-top:-0.25pt;height:13.3pt;width:103.4pt;z-index:-251648000;mso-width-relative:page;mso-height-relative:page;" fillcolor="#C7C8C9" filled="t" stroked="f" coordsize="21600,21600" o:gfxdata="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xn53M1QAAAAUBAAAPAAAAAAAAAAEAIAAAACIAAABkcnMv&#10;ZG93bnJldi54bWxQSwECFAAUAAAACACHTuJAL1HfST8CAACMBAAADgAAAAAAAAABACAAAAAkAQAA&#10;ZHJzL2Uyb0RvYy54bWxQSwUGAAAAAAYABgBZAQAA1QUAAAAA&#10;">
                      <v:fill on="t" opacity="32896f" focussize="0,0"/>
                      <v:stroke on="f" weight="0pt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color w:val="104B8F"/>
                <w:sz w:val="19"/>
                <w:szCs w:val="19"/>
              </w:rPr>
              <w:tab/>
            </w:r>
            <w:r>
              <w:rPr>
                <w:b/>
                <w:bCs/>
                <w:color w:val="104B8F"/>
                <w:spacing w:val="-15"/>
                <w:sz w:val="19"/>
                <w:szCs w:val="19"/>
              </w:rPr>
              <w:t xml:space="preserve">iPZIG LXM   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-15"/>
                <w:sz w:val="19"/>
                <w:szCs w:val="19"/>
              </w:rPr>
              <w:t>3.6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-12"/>
                <w:sz w:val="19"/>
                <w:szCs w:val="19"/>
                <w:u w:val="single" w:color="auto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-15"/>
                <w:sz w:val="19"/>
                <w:szCs w:val="19"/>
                <w:u w:val="single" w:color="auto"/>
              </w:rPr>
              <w:t xml:space="preserve">ft    </w:t>
            </w:r>
            <w:r>
              <w:rPr>
                <w:rFonts w:ascii="Microsoft JhengHei" w:hAnsi="Microsoft JhengHei" w:eastAsia="Microsoft JhengHei" w:cs="Microsoft JhengHei"/>
                <w:color w:val="040503"/>
                <w:sz w:val="19"/>
                <w:szCs w:val="19"/>
              </w:rPr>
              <w:t xml:space="preserve">     </w:t>
            </w:r>
            <w:r>
              <w:rPr>
                <w:rFonts w:ascii="Microsoft JhengHei" w:hAnsi="Microsoft JhengHei" w:eastAsia="Microsoft JhengHei" w:cs="Microsoft JhengHei"/>
                <w:color w:val="104B8F"/>
                <w:spacing w:val="-14"/>
                <w:w w:val="86"/>
                <w:position w:val="1"/>
                <w:sz w:val="19"/>
                <w:szCs w:val="19"/>
              </w:rPr>
              <w:t>(lower</w:t>
            </w:r>
            <w:r>
              <w:rPr>
                <w:rFonts w:ascii="Microsoft JhengHei" w:hAnsi="Microsoft JhengHei" w:eastAsia="Microsoft JhengHei" w:cs="Microsoft JhengHei"/>
                <w:color w:val="104B8F"/>
                <w:spacing w:val="10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color w:val="104B8F"/>
                <w:spacing w:val="-14"/>
                <w:w w:val="86"/>
                <w:position w:val="1"/>
                <w:sz w:val="19"/>
                <w:szCs w:val="19"/>
              </w:rPr>
              <w:t>sub)</w:t>
            </w:r>
            <w:r>
              <w:rPr>
                <w:rFonts w:ascii="Microsoft JhengHei" w:hAnsi="Microsoft JhengHei" w:eastAsia="Microsoft JhengHei" w:cs="Microsoft JhengHei"/>
                <w:color w:val="104B8F"/>
                <w:spacing w:val="2"/>
                <w:position w:val="1"/>
                <w:sz w:val="19"/>
                <w:szCs w:val="19"/>
              </w:rPr>
              <w:t xml:space="preserve">    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-14"/>
                <w:w w:val="86"/>
                <w:position w:val="-3"/>
                <w:sz w:val="19"/>
                <w:szCs w:val="19"/>
              </w:rPr>
              <w:t>1.0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-18"/>
                <w:position w:val="-3"/>
                <w:sz w:val="19"/>
                <w:szCs w:val="19"/>
                <w:u w:val="single" w:color="auto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-14"/>
                <w:w w:val="86"/>
                <w:position w:val="-3"/>
                <w:sz w:val="19"/>
                <w:szCs w:val="19"/>
                <w:u w:val="single" w:color="auto"/>
              </w:rPr>
              <w:t>ft</w:t>
            </w:r>
            <w:r>
              <w:rPr>
                <w:rFonts w:ascii="Microsoft JhengHei" w:hAnsi="Microsoft JhengHei" w:eastAsia="Microsoft JhengHei" w:cs="Microsoft JhengHei"/>
                <w:color w:val="040503"/>
                <w:position w:val="-3"/>
                <w:sz w:val="19"/>
                <w:szCs w:val="19"/>
                <w:u w:val="single" w:color="auto"/>
              </w:rPr>
              <w:t xml:space="preserve">    </w:t>
            </w:r>
          </w:p>
          <w:p>
            <w:pPr>
              <w:pStyle w:val="6"/>
              <w:spacing w:line="328" w:lineRule="auto"/>
              <w:rPr>
                <w:sz w:val="21"/>
              </w:rPr>
            </w:pPr>
          </w:p>
          <w:p>
            <w:pPr>
              <w:pStyle w:val="6"/>
              <w:spacing w:before="46" w:line="249" w:lineRule="auto"/>
              <w:ind w:right="81" w:firstLine="2"/>
              <w:rPr>
                <w:sz w:val="16"/>
                <w:szCs w:val="16"/>
              </w:rPr>
            </w:pPr>
            <w:r>
              <w:rPr>
                <w:i/>
                <w:iCs/>
                <w:color w:val="231F20"/>
                <w:spacing w:val="-7"/>
                <w:w w:val="98"/>
                <w:sz w:val="16"/>
                <w:szCs w:val="16"/>
              </w:rPr>
              <w:t>MLWD sensor</w:t>
            </w:r>
            <w:r>
              <w:rPr>
                <w:i/>
                <w:iCs/>
                <w:color w:val="231F20"/>
                <w:spacing w:val="1"/>
                <w:sz w:val="16"/>
                <w:szCs w:val="16"/>
              </w:rPr>
              <w:t xml:space="preserve"> </w:t>
            </w:r>
            <w:r>
              <w:rPr>
                <w:i/>
                <w:iCs/>
                <w:color w:val="231F20"/>
                <w:spacing w:val="-7"/>
                <w:w w:val="98"/>
                <w:sz w:val="16"/>
                <w:szCs w:val="16"/>
              </w:rPr>
              <w:t>offsets from bit to</w:t>
            </w:r>
            <w:r>
              <w:rPr>
                <w:i/>
                <w:iCs/>
                <w:color w:val="231F20"/>
                <w:sz w:val="16"/>
                <w:szCs w:val="16"/>
              </w:rPr>
              <w:t xml:space="preserve"> </w:t>
            </w:r>
            <w:r>
              <w:rPr>
                <w:i/>
                <w:iCs/>
                <w:color w:val="231F20"/>
                <w:spacing w:val="-3"/>
                <w:w w:val="93"/>
                <w:sz w:val="16"/>
                <w:szCs w:val="16"/>
              </w:rPr>
              <w:t>measurement</w:t>
            </w:r>
            <w:r>
              <w:rPr>
                <w:i/>
                <w:iCs/>
                <w:color w:val="231F20"/>
                <w:spacing w:val="-15"/>
                <w:sz w:val="16"/>
                <w:szCs w:val="16"/>
              </w:rPr>
              <w:t xml:space="preserve"> </w:t>
            </w:r>
            <w:r>
              <w:rPr>
                <w:i/>
                <w:iCs/>
                <w:color w:val="231F20"/>
                <w:spacing w:val="-3"/>
                <w:w w:val="93"/>
                <w:sz w:val="16"/>
                <w:szCs w:val="16"/>
              </w:rPr>
              <w:t>point</w:t>
            </w:r>
            <w:r>
              <w:rPr>
                <w:i/>
                <w:iCs/>
                <w:color w:val="231F20"/>
                <w:spacing w:val="-12"/>
                <w:sz w:val="16"/>
                <w:szCs w:val="16"/>
              </w:rPr>
              <w:t xml:space="preserve"> </w:t>
            </w:r>
            <w:r>
              <w:rPr>
                <w:i/>
                <w:iCs/>
                <w:color w:val="231F20"/>
                <w:spacing w:val="-3"/>
                <w:w w:val="93"/>
                <w:sz w:val="16"/>
                <w:szCs w:val="16"/>
              </w:rPr>
              <w:t>(MP).</w:t>
            </w:r>
          </w:p>
        </w:tc>
        <w:tc>
          <w:tcPr>
            <w:tcW w:w="4044" w:type="dxa"/>
            <w:vAlign w:val="top"/>
          </w:tcPr>
          <w:p>
            <w:pPr>
              <w:pStyle w:val="6"/>
              <w:spacing w:line="250" w:lineRule="auto"/>
              <w:rPr>
                <w:sz w:val="21"/>
              </w:rPr>
            </w:pPr>
          </w:p>
          <w:p>
            <w:pPr>
              <w:pStyle w:val="6"/>
              <w:spacing w:line="250" w:lineRule="auto"/>
              <w:rPr>
                <w:sz w:val="21"/>
              </w:rPr>
            </w:pPr>
          </w:p>
          <w:p>
            <w:pPr>
              <w:pStyle w:val="6"/>
              <w:spacing w:line="250" w:lineRule="auto"/>
              <w:rPr>
                <w:sz w:val="21"/>
              </w:rPr>
            </w:pPr>
          </w:p>
          <w:p>
            <w:pPr>
              <w:pStyle w:val="6"/>
              <w:spacing w:line="250" w:lineRule="auto"/>
              <w:rPr>
                <w:sz w:val="21"/>
              </w:rPr>
            </w:pPr>
          </w:p>
          <w:p>
            <w:pPr>
              <w:pStyle w:val="6"/>
              <w:spacing w:line="250" w:lineRule="auto"/>
              <w:rPr>
                <w:sz w:val="21"/>
              </w:rPr>
            </w:pPr>
          </w:p>
          <w:p>
            <w:pPr>
              <w:pStyle w:val="6"/>
              <w:spacing w:line="251" w:lineRule="auto"/>
              <w:rPr>
                <w:sz w:val="21"/>
              </w:rPr>
            </w:pPr>
          </w:p>
          <w:p>
            <w:pPr>
              <w:pStyle w:val="6"/>
              <w:tabs>
                <w:tab w:val="left" w:pos="334"/>
              </w:tabs>
              <w:spacing w:before="43" w:line="552" w:lineRule="exact"/>
              <w:ind w:left="135"/>
            </w:pPr>
            <w:r>
              <w:rPr>
                <w:strike/>
                <w:color w:val="040503"/>
                <w:position w:val="31"/>
              </w:rPr>
              <w:tab/>
            </w:r>
            <w:r>
              <w:rPr>
                <w:i/>
                <w:iCs/>
                <w:color w:val="040503"/>
                <w:spacing w:val="18"/>
                <w:w w:val="101"/>
                <w:position w:val="31"/>
              </w:rPr>
              <w:t xml:space="preserve"> </w:t>
            </w:r>
            <w:r>
              <w:rPr>
                <w:i/>
                <w:iCs/>
                <w:color w:val="040503"/>
                <w:spacing w:val="-4"/>
                <w:w w:val="93"/>
                <w:position w:val="31"/>
              </w:rPr>
              <w:t>Directional MP,</w:t>
            </w:r>
            <w:r>
              <w:rPr>
                <w:i/>
                <w:iCs/>
                <w:color w:val="040503"/>
                <w:spacing w:val="9"/>
                <w:position w:val="31"/>
              </w:rPr>
              <w:t xml:space="preserve"> </w:t>
            </w:r>
            <w:r>
              <w:rPr>
                <w:i/>
                <w:iCs/>
                <w:color w:val="040503"/>
                <w:spacing w:val="-4"/>
                <w:w w:val="93"/>
                <w:position w:val="31"/>
              </w:rPr>
              <w:t>54.8 ft</w:t>
            </w:r>
          </w:p>
          <w:p>
            <w:pPr>
              <w:pStyle w:val="6"/>
              <w:tabs>
                <w:tab w:val="left" w:pos="334"/>
              </w:tabs>
              <w:spacing w:line="186" w:lineRule="exact"/>
              <w:ind w:left="135"/>
            </w:pPr>
            <w:r>
              <w:rPr>
                <w:strike/>
                <w:color w:val="040503"/>
                <w:position w:val="1"/>
              </w:rPr>
              <w:tab/>
            </w:r>
            <w:r>
              <w:rPr>
                <w:i/>
                <w:iCs/>
                <w:color w:val="040503"/>
                <w:spacing w:val="5"/>
                <w:position w:val="1"/>
              </w:rPr>
              <w:t xml:space="preserve"> </w:t>
            </w:r>
            <w:r>
              <w:rPr>
                <w:i/>
                <w:iCs/>
                <w:color w:val="040503"/>
                <w:spacing w:val="-3"/>
                <w:w w:val="86"/>
                <w:position w:val="1"/>
              </w:rPr>
              <w:t>Gamma</w:t>
            </w:r>
            <w:r>
              <w:rPr>
                <w:i/>
                <w:iCs/>
                <w:color w:val="040503"/>
                <w:spacing w:val="9"/>
                <w:position w:val="1"/>
              </w:rPr>
              <w:t xml:space="preserve"> </w:t>
            </w:r>
            <w:r>
              <w:rPr>
                <w:i/>
                <w:iCs/>
                <w:color w:val="040503"/>
                <w:spacing w:val="-3"/>
                <w:w w:val="86"/>
                <w:position w:val="1"/>
              </w:rPr>
              <w:t>MP,</w:t>
            </w:r>
            <w:r>
              <w:rPr>
                <w:i/>
                <w:iCs/>
                <w:color w:val="040503"/>
                <w:spacing w:val="11"/>
                <w:position w:val="1"/>
              </w:rPr>
              <w:t xml:space="preserve"> </w:t>
            </w:r>
            <w:r>
              <w:rPr>
                <w:i/>
                <w:iCs/>
                <w:color w:val="040503"/>
                <w:spacing w:val="-3"/>
                <w:w w:val="86"/>
                <w:position w:val="1"/>
              </w:rPr>
              <w:t>46.7</w:t>
            </w:r>
            <w:r>
              <w:rPr>
                <w:i/>
                <w:iCs/>
                <w:color w:val="040503"/>
                <w:spacing w:val="6"/>
                <w:position w:val="1"/>
              </w:rPr>
              <w:t xml:space="preserve"> </w:t>
            </w:r>
            <w:r>
              <w:rPr>
                <w:i/>
                <w:iCs/>
                <w:color w:val="040503"/>
                <w:spacing w:val="-3"/>
                <w:w w:val="86"/>
                <w:position w:val="1"/>
              </w:rPr>
              <w:t>ft</w:t>
            </w:r>
          </w:p>
          <w:p>
            <w:pPr>
              <w:pStyle w:val="6"/>
              <w:spacing w:line="263" w:lineRule="auto"/>
              <w:rPr>
                <w:sz w:val="21"/>
              </w:rPr>
            </w:pPr>
          </w:p>
          <w:p>
            <w:pPr>
              <w:pStyle w:val="6"/>
              <w:spacing w:line="263" w:lineRule="auto"/>
              <w:rPr>
                <w:sz w:val="21"/>
              </w:rPr>
            </w:pPr>
          </w:p>
          <w:p>
            <w:pPr>
              <w:pStyle w:val="6"/>
              <w:spacing w:line="263" w:lineRule="auto"/>
              <w:rPr>
                <w:sz w:val="21"/>
              </w:rPr>
            </w:pPr>
          </w:p>
          <w:p>
            <w:pPr>
              <w:pStyle w:val="6"/>
              <w:spacing w:line="264" w:lineRule="auto"/>
              <w:rPr>
                <w:sz w:val="21"/>
              </w:rPr>
            </w:pPr>
          </w:p>
          <w:p>
            <w:pPr>
              <w:pStyle w:val="6"/>
              <w:spacing w:line="264" w:lineRule="auto"/>
              <w:rPr>
                <w:sz w:val="21"/>
              </w:rPr>
            </w:pPr>
          </w:p>
          <w:p>
            <w:pPr>
              <w:pStyle w:val="6"/>
              <w:spacing w:line="264" w:lineRule="auto"/>
              <w:rPr>
                <w:sz w:val="21"/>
              </w:rPr>
            </w:pPr>
          </w:p>
          <w:p>
            <w:pPr>
              <w:pStyle w:val="6"/>
              <w:spacing w:line="264" w:lineRule="auto"/>
              <w:rPr>
                <w:sz w:val="21"/>
              </w:rPr>
            </w:pPr>
          </w:p>
          <w:p>
            <w:pPr>
              <w:spacing w:before="82" w:line="233" w:lineRule="auto"/>
              <w:ind w:left="248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rPr>
                <w:rFonts w:ascii="Microsoft JhengHei" w:hAnsi="Microsoft JhengHei" w:eastAsia="Microsoft JhengHei" w:cs="Microsoft JhengHei"/>
                <w:color w:val="040503"/>
                <w:spacing w:val="-18"/>
                <w:sz w:val="19"/>
                <w:szCs w:val="19"/>
              </w:rPr>
              <w:t>Float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Microsoft JhengHei" w:hAnsi="Microsoft JhengHei" w:eastAsia="Microsoft JhengHei" w:cs="Microsoft JhengHei"/>
                <w:color w:val="040503"/>
                <w:spacing w:val="-18"/>
                <w:sz w:val="19"/>
                <w:szCs w:val="19"/>
              </w:rPr>
              <w:t>sub</w:t>
            </w:r>
          </w:p>
          <w:p>
            <w:pPr>
              <w:pStyle w:val="6"/>
              <w:spacing w:line="374" w:lineRule="auto"/>
              <w:rPr>
                <w:sz w:val="21"/>
              </w:rPr>
            </w:pPr>
          </w:p>
          <w:p>
            <w:pPr>
              <w:spacing w:before="82" w:line="166" w:lineRule="auto"/>
              <w:ind w:left="246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rPr>
                <w:rFonts w:ascii="Microsoft JhengHei" w:hAnsi="Microsoft JhengHei" w:eastAsia="Microsoft JhengHei" w:cs="Microsoft JhengHei"/>
                <w:color w:val="040503"/>
                <w:spacing w:val="-16"/>
                <w:sz w:val="19"/>
                <w:szCs w:val="19"/>
              </w:rPr>
              <w:t>Steerable motor</w:t>
            </w:r>
          </w:p>
          <w:p>
            <w:pPr>
              <w:pStyle w:val="6"/>
              <w:spacing w:line="266" w:lineRule="auto"/>
              <w:rPr>
                <w:sz w:val="21"/>
              </w:rPr>
            </w:pPr>
          </w:p>
          <w:p>
            <w:pPr>
              <w:pStyle w:val="6"/>
              <w:spacing w:line="266" w:lineRule="auto"/>
              <w:rPr>
                <w:sz w:val="21"/>
              </w:rPr>
            </w:pPr>
          </w:p>
          <w:p>
            <w:pPr>
              <w:pStyle w:val="6"/>
              <w:spacing w:line="267" w:lineRule="auto"/>
              <w:rPr>
                <w:sz w:val="21"/>
              </w:rPr>
            </w:pPr>
          </w:p>
          <w:p>
            <w:pPr>
              <w:pStyle w:val="6"/>
              <w:spacing w:line="267" w:lineRule="auto"/>
              <w:rPr>
                <w:sz w:val="21"/>
              </w:rPr>
            </w:pPr>
          </w:p>
          <w:p>
            <w:pPr>
              <w:pStyle w:val="6"/>
              <w:spacing w:line="267" w:lineRule="auto"/>
              <w:rPr>
                <w:sz w:val="21"/>
              </w:rPr>
            </w:pPr>
          </w:p>
          <w:p>
            <w:pPr>
              <w:pStyle w:val="6"/>
              <w:spacing w:line="267" w:lineRule="auto"/>
              <w:rPr>
                <w:sz w:val="21"/>
              </w:rPr>
            </w:pPr>
          </w:p>
          <w:p>
            <w:pPr>
              <w:pStyle w:val="6"/>
              <w:tabs>
                <w:tab w:val="left" w:pos="301"/>
              </w:tabs>
              <w:spacing w:before="43" w:line="190" w:lineRule="exact"/>
              <w:ind w:left="45"/>
            </w:pPr>
            <w:r>
              <w:rPr>
                <w:strike/>
                <w:color w:val="040503"/>
                <w:position w:val="2"/>
              </w:rPr>
              <w:tab/>
            </w:r>
            <w:r>
              <w:rPr>
                <w:i/>
                <w:iCs/>
                <w:color w:val="040503"/>
                <w:spacing w:val="-7"/>
                <w:position w:val="2"/>
              </w:rPr>
              <w:t xml:space="preserve"> </w:t>
            </w:r>
            <w:r>
              <w:rPr>
                <w:i/>
                <w:iCs/>
                <w:color w:val="040503"/>
                <w:spacing w:val="-3"/>
                <w:w w:val="93"/>
                <w:position w:val="2"/>
              </w:rPr>
              <w:t>Near-bit</w:t>
            </w:r>
            <w:r>
              <w:rPr>
                <w:i/>
                <w:iCs/>
                <w:color w:val="040503"/>
                <w:spacing w:val="-9"/>
                <w:position w:val="2"/>
              </w:rPr>
              <w:t xml:space="preserve"> </w:t>
            </w:r>
            <w:r>
              <w:rPr>
                <w:i/>
                <w:iCs/>
                <w:color w:val="040503"/>
                <w:spacing w:val="-3"/>
                <w:w w:val="93"/>
                <w:position w:val="2"/>
              </w:rPr>
              <w:t>inclination</w:t>
            </w:r>
            <w:r>
              <w:rPr>
                <w:i/>
                <w:iCs/>
                <w:color w:val="040503"/>
                <w:spacing w:val="11"/>
                <w:position w:val="2"/>
              </w:rPr>
              <w:t xml:space="preserve"> </w:t>
            </w:r>
            <w:r>
              <w:rPr>
                <w:i/>
                <w:iCs/>
                <w:color w:val="040503"/>
                <w:spacing w:val="-3"/>
                <w:w w:val="93"/>
                <w:position w:val="2"/>
              </w:rPr>
              <w:t>MP,</w:t>
            </w:r>
            <w:r>
              <w:rPr>
                <w:i/>
                <w:iCs/>
                <w:color w:val="040503"/>
                <w:spacing w:val="6"/>
                <w:position w:val="2"/>
              </w:rPr>
              <w:t xml:space="preserve"> </w:t>
            </w:r>
            <w:r>
              <w:rPr>
                <w:i/>
                <w:iCs/>
                <w:color w:val="040503"/>
                <w:spacing w:val="-3"/>
                <w:w w:val="93"/>
                <w:position w:val="2"/>
              </w:rPr>
              <w:t>3.3</w:t>
            </w:r>
          </w:p>
          <w:p>
            <w:pPr>
              <w:pStyle w:val="6"/>
              <w:tabs>
                <w:tab w:val="left" w:pos="301"/>
              </w:tabs>
              <w:spacing w:line="242" w:lineRule="auto"/>
              <w:ind w:left="45"/>
            </w:pPr>
            <w:r>
              <w:rPr>
                <w:strike/>
                <w:color w:val="040503"/>
              </w:rPr>
              <w:tab/>
            </w:r>
            <w:r>
              <w:rPr>
                <w:i/>
                <w:iCs/>
                <w:color w:val="040503"/>
                <w:spacing w:val="-8"/>
              </w:rPr>
              <w:t xml:space="preserve"> </w:t>
            </w:r>
            <w:r>
              <w:rPr>
                <w:i/>
                <w:iCs/>
                <w:color w:val="040503"/>
                <w:spacing w:val="-2"/>
                <w:w w:val="89"/>
              </w:rPr>
              <w:t>Near-bit</w:t>
            </w:r>
            <w:r>
              <w:rPr>
                <w:i/>
                <w:iCs/>
                <w:color w:val="040503"/>
                <w:spacing w:val="-17"/>
              </w:rPr>
              <w:t xml:space="preserve"> </w:t>
            </w:r>
            <w:r>
              <w:rPr>
                <w:i/>
                <w:iCs/>
                <w:color w:val="040503"/>
                <w:spacing w:val="-2"/>
                <w:w w:val="89"/>
              </w:rPr>
              <w:t>gamma</w:t>
            </w:r>
            <w:r>
              <w:rPr>
                <w:i/>
                <w:iCs/>
                <w:color w:val="040503"/>
                <w:spacing w:val="10"/>
              </w:rPr>
              <w:t xml:space="preserve"> </w:t>
            </w:r>
            <w:r>
              <w:rPr>
                <w:i/>
                <w:iCs/>
                <w:color w:val="040503"/>
                <w:spacing w:val="-2"/>
                <w:w w:val="89"/>
              </w:rPr>
              <w:t>MP,</w:t>
            </w:r>
            <w:r>
              <w:rPr>
                <w:i/>
                <w:iCs/>
                <w:color w:val="040503"/>
                <w:spacing w:val="6"/>
              </w:rPr>
              <w:t xml:space="preserve"> </w:t>
            </w:r>
            <w:r>
              <w:rPr>
                <w:i/>
                <w:iCs/>
                <w:color w:val="040503"/>
                <w:spacing w:val="-2"/>
                <w:w w:val="89"/>
              </w:rPr>
              <w:t>2.7</w:t>
            </w:r>
            <w:r>
              <w:rPr>
                <w:i/>
                <w:iCs/>
                <w:color w:val="040503"/>
                <w:spacing w:val="7"/>
              </w:rPr>
              <w:t xml:space="preserve"> </w:t>
            </w:r>
            <w:r>
              <w:rPr>
                <w:i/>
                <w:iCs/>
                <w:color w:val="040503"/>
                <w:spacing w:val="-2"/>
                <w:w w:val="89"/>
              </w:rPr>
              <w:t>ft</w:t>
            </w:r>
          </w:p>
          <w:p>
            <w:pPr>
              <w:spacing w:before="54" w:line="202" w:lineRule="exact"/>
              <w:ind w:left="174"/>
              <w:rPr>
                <w:rFonts w:ascii="Microsoft JhengHei" w:hAnsi="Microsoft JhengHei" w:eastAsia="Microsoft JhengHei" w:cs="Microsoft JhengHei"/>
                <w:sz w:val="19"/>
                <w:szCs w:val="19"/>
              </w:rPr>
            </w:pPr>
            <w:r>
              <w:rPr>
                <w:rFonts w:ascii="Microsoft JhengHei" w:hAnsi="Microsoft JhengHei" w:eastAsia="Microsoft JhengHei" w:cs="Microsoft JhengHei"/>
                <w:color w:val="040503"/>
                <w:spacing w:val="-11"/>
                <w:position w:val="-1"/>
                <w:sz w:val="19"/>
                <w:szCs w:val="19"/>
              </w:rPr>
              <w:t>Bit</w:t>
            </w:r>
          </w:p>
          <w:p>
            <w:pPr>
              <w:pStyle w:val="6"/>
              <w:spacing w:line="292" w:lineRule="exact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color w:val="004382"/>
                <w:spacing w:val="-13"/>
                <w:position w:val="3"/>
                <w:sz w:val="24"/>
                <w:szCs w:val="24"/>
              </w:rPr>
              <w:t>www.slb.com/iPZig</w:t>
            </w:r>
          </w:p>
          <w:p>
            <w:pPr>
              <w:pStyle w:val="6"/>
              <w:spacing w:line="395" w:lineRule="auto"/>
              <w:rPr>
                <w:sz w:val="21"/>
              </w:rPr>
            </w:pPr>
          </w:p>
          <w:p>
            <w:pPr>
              <w:spacing w:line="531" w:lineRule="exact"/>
              <w:jc w:val="right"/>
            </w:pPr>
            <w:r>
              <w:rPr>
                <w:position w:val="-11"/>
              </w:rPr>
              <w:drawing>
                <wp:inline distT="0" distB="0" distL="0" distR="0">
                  <wp:extent cx="1419860" cy="336550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992" cy="336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6"/>
              <w:spacing w:before="111" w:line="205" w:lineRule="auto"/>
              <w:ind w:right="9"/>
              <w:jc w:val="right"/>
              <w:rPr>
                <w:sz w:val="19"/>
                <w:szCs w:val="19"/>
              </w:rPr>
            </w:pPr>
            <w:r>
              <w:rPr>
                <w:color w:val="201D1E"/>
                <w:spacing w:val="3"/>
                <w:sz w:val="19"/>
                <w:szCs w:val="19"/>
              </w:rPr>
              <w:t>A schlumberger company</w:t>
            </w:r>
          </w:p>
        </w:tc>
      </w:tr>
    </w:tbl>
    <w:p>
      <w:pPr>
        <w:pStyle w:val="2"/>
        <w:spacing w:line="14" w:lineRule="auto"/>
        <w:rPr>
          <w:sz w:val="2"/>
        </w:rPr>
      </w:pPr>
    </w:p>
    <w:sectPr>
      <w:type w:val="continuous"/>
      <w:pgSz w:w="12240" w:h="15840"/>
      <w:pgMar w:top="400" w:right="703" w:bottom="0" w:left="703" w:header="0" w:footer="0" w:gutter="0"/>
      <w:cols w:equalWidth="0" w:num="2">
        <w:col w:w="4507" w:space="100"/>
        <w:col w:w="62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Bernard MT Condensed">
    <w:panose1 w:val="02050806060905020404"/>
    <w:charset w:val="00"/>
    <w:family w:val="auto"/>
    <w:pitch w:val="default"/>
    <w:sig w:usb0="00000003" w:usb1="00000000" w:usb2="00000000" w:usb3="00000000" w:csb0="2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UxOTVkN2ZmMjVjM2EzNTY4MWNhM2I2OGZkMjAyOTMifQ=="/>
  </w:docVars>
  <w:rsids>
    <w:rsidRoot w:val="00000000"/>
    <w:rsid w:val="058C36F3"/>
    <w:rsid w:val="6C9507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19"/>
      <w:szCs w:val="19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3"/>
    <customShpInfo spid="_x0000_s1034"/>
    <customShpInfo spid="_x0000_s1032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35"/>
    <customShpInfo spid="_x0000_s104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118</TotalTime>
  <ScaleCrop>false</ScaleCrop>
  <LinksUpToDate>false</LinksUpToDate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2012-04-12T08:23:00Z</dcterms:created>
  <dc:creator>Administrator</dc:creator>
  <cp:lastModifiedBy>杉</cp:lastModifiedBy>
  <dcterms:modified xsi:type="dcterms:W3CDTF">2023-07-05T09:30:29Z</dcterms:modified>
  <dc:subject>PF iPZIG NA Shale case study</dc:subject>
  <dc:title>PF iPZIG NA Shale case study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2023-07-05T10:07:52Z</vt:filetime>
  </property>
  <property fmtid="{D5CDD505-2E9C-101B-9397-08002B2CF9AE}" pid="4" name="KSOProductBuildVer">
    <vt:lpwstr>2052-11.1.0.14309</vt:lpwstr>
  </property>
  <property fmtid="{D5CDD505-2E9C-101B-9397-08002B2CF9AE}" pid="5" name="ICV">
    <vt:lpwstr>43003E14E8524112A37DE24B1C424552_12</vt:lpwstr>
  </property>
</Properties>
</file>